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9781" w:type="dxa"/>
        <w:tblInd w:w="108" w:type="dxa"/>
        <w:tblLook w:val="04A0" w:firstRow="1" w:lastRow="0" w:firstColumn="1" w:lastColumn="0" w:noHBand="0" w:noVBand="1"/>
      </w:tblPr>
      <w:tblGrid>
        <w:gridCol w:w="9781"/>
      </w:tblGrid>
      <w:tr w:rsidR="005810C8" w:rsidRPr="000244C1" w:rsidTr="006E68A4">
        <w:trPr>
          <w:trHeight w:val="1124"/>
        </w:trPr>
        <w:tc>
          <w:tcPr>
            <w:tcW w:w="978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F5496" w:themeFill="accent1" w:themeFillShade="BF"/>
            <w:vAlign w:val="center"/>
          </w:tcPr>
          <w:p w:rsidR="00D552D5" w:rsidRDefault="00D552D5" w:rsidP="00D552D5">
            <w:pPr>
              <w:spacing w:beforeLines="50" w:before="156" w:afterLines="50" w:after="156"/>
              <w:jc w:val="center"/>
              <w:rPr>
                <w:rFonts w:ascii="微软雅黑" w:eastAsia="微软雅黑" w:hAnsi="微软雅黑" w:hint="eastAsia"/>
                <w:b/>
                <w:bCs/>
                <w:color w:val="FFFFFF" w:themeColor="background1"/>
                <w:sz w:val="24"/>
                <w:szCs w:val="24"/>
              </w:rPr>
            </w:pPr>
            <w:r w:rsidRPr="00D552D5">
              <w:rPr>
                <w:rFonts w:ascii="微软雅黑" w:eastAsia="微软雅黑" w:hAnsi="微软雅黑" w:hint="eastAsia"/>
                <w:b/>
                <w:bCs/>
                <w:color w:val="FFFFFF" w:themeColor="background1"/>
                <w:sz w:val="24"/>
                <w:szCs w:val="24"/>
              </w:rPr>
              <w:t>年初对外贸易延续强势，全球通胀升温推高我国进出口数据</w:t>
            </w:r>
          </w:p>
          <w:p w:rsidR="0039303E" w:rsidRPr="000244C1" w:rsidRDefault="0039303E" w:rsidP="00D552D5">
            <w:pPr>
              <w:spacing w:beforeLines="50" w:before="156" w:afterLines="50" w:after="156"/>
              <w:jc w:val="right"/>
              <w:rPr>
                <w:rFonts w:ascii="微软雅黑" w:eastAsia="微软雅黑" w:hAnsi="微软雅黑"/>
                <w:b/>
                <w:bCs/>
                <w:sz w:val="28"/>
                <w:szCs w:val="28"/>
              </w:rPr>
            </w:pPr>
            <w:r>
              <w:rPr>
                <w:rFonts w:ascii="微软雅黑" w:eastAsia="微软雅黑" w:hAnsi="微软雅黑" w:hint="eastAsia"/>
                <w:b/>
                <w:bCs/>
                <w:color w:val="FFFFFF" w:themeColor="background1"/>
                <w:sz w:val="24"/>
                <w:szCs w:val="24"/>
              </w:rPr>
              <w:t>——</w:t>
            </w:r>
            <w:r>
              <w:rPr>
                <w:rFonts w:ascii="微软雅黑" w:eastAsia="微软雅黑" w:hAnsi="微软雅黑"/>
                <w:b/>
                <w:bCs/>
                <w:color w:val="FFFFFF" w:themeColor="background1"/>
                <w:sz w:val="24"/>
                <w:szCs w:val="24"/>
              </w:rPr>
              <w:t>2022</w:t>
            </w:r>
            <w:r w:rsidR="005B0533">
              <w:rPr>
                <w:rFonts w:ascii="微软雅黑" w:eastAsia="微软雅黑" w:hAnsi="微软雅黑" w:hint="eastAsia"/>
                <w:b/>
                <w:bCs/>
                <w:color w:val="FFFFFF" w:themeColor="background1"/>
                <w:sz w:val="24"/>
                <w:szCs w:val="24"/>
              </w:rPr>
              <w:t>年1</w:t>
            </w:r>
            <w:bookmarkStart w:id="0" w:name="_GoBack"/>
            <w:bookmarkEnd w:id="0"/>
            <w:r w:rsidR="00D552D5">
              <w:rPr>
                <w:rFonts w:ascii="微软雅黑" w:eastAsia="微软雅黑" w:hAnsi="微软雅黑" w:hint="eastAsia"/>
                <w:b/>
                <w:bCs/>
                <w:color w:val="FFFFFF" w:themeColor="background1"/>
                <w:sz w:val="24"/>
                <w:szCs w:val="24"/>
              </w:rPr>
              <w:t>-2月进出口数据点评</w:t>
            </w:r>
          </w:p>
        </w:tc>
      </w:tr>
      <w:tr w:rsidR="005810C8" w:rsidRPr="000244C1" w:rsidTr="001E77C6">
        <w:trPr>
          <w:trHeight w:val="560"/>
        </w:trPr>
        <w:tc>
          <w:tcPr>
            <w:tcW w:w="978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vAlign w:val="center"/>
          </w:tcPr>
          <w:p w:rsidR="001B11A0" w:rsidRPr="000244C1" w:rsidRDefault="00716DCC" w:rsidP="00B21AC9">
            <w:pPr>
              <w:wordWrap w:val="0"/>
              <w:spacing w:beforeLines="100" w:before="312" w:afterLines="50" w:after="156"/>
              <w:jc w:val="right"/>
              <w:rPr>
                <w:rFonts w:ascii="黑体" w:eastAsia="黑体" w:hAnsi="黑体"/>
                <w:b/>
                <w:bCs/>
              </w:rPr>
            </w:pPr>
            <w:r>
              <w:rPr>
                <w:rFonts w:ascii="黑体" w:eastAsia="黑体" w:hAnsi="黑体" w:hint="eastAsia"/>
                <w:b/>
                <w:bCs/>
                <w:color w:val="2F5496" w:themeColor="accent1" w:themeShade="BF"/>
              </w:rPr>
              <w:t>首席宏观</w:t>
            </w:r>
            <w:r w:rsidR="00AE3731" w:rsidRPr="00AE3731">
              <w:rPr>
                <w:rFonts w:ascii="黑体" w:eastAsia="黑体" w:hAnsi="黑体" w:hint="eastAsia"/>
                <w:b/>
                <w:bCs/>
                <w:color w:val="2F5496" w:themeColor="accent1" w:themeShade="BF"/>
              </w:rPr>
              <w:t>分析师</w:t>
            </w:r>
            <w:r w:rsidR="00FA7C75">
              <w:rPr>
                <w:rFonts w:ascii="黑体" w:eastAsia="黑体" w:hAnsi="黑体" w:hint="eastAsia"/>
                <w:b/>
                <w:bCs/>
                <w:color w:val="2F5496" w:themeColor="accent1" w:themeShade="BF"/>
              </w:rPr>
              <w:t xml:space="preserve"> </w:t>
            </w:r>
            <w:r w:rsidR="00AE3731" w:rsidRPr="00AE3731">
              <w:rPr>
                <w:rFonts w:ascii="黑体" w:eastAsia="黑体" w:hAnsi="黑体"/>
                <w:b/>
                <w:bCs/>
                <w:color w:val="2F5496" w:themeColor="accent1" w:themeShade="BF"/>
              </w:rPr>
              <w:t xml:space="preserve">王青  </w:t>
            </w:r>
            <w:r>
              <w:rPr>
                <w:rFonts w:ascii="黑体" w:eastAsia="黑体" w:hAnsi="黑体" w:hint="eastAsia"/>
                <w:b/>
                <w:bCs/>
                <w:color w:val="2F5496" w:themeColor="accent1" w:themeShade="BF"/>
              </w:rPr>
              <w:t xml:space="preserve">高级分析师 </w:t>
            </w:r>
            <w:r w:rsidR="00AE3731" w:rsidRPr="00AE3731">
              <w:rPr>
                <w:rFonts w:ascii="黑体" w:eastAsia="黑体" w:hAnsi="黑体"/>
                <w:b/>
                <w:bCs/>
                <w:color w:val="2F5496" w:themeColor="accent1" w:themeShade="BF"/>
              </w:rPr>
              <w:t>冯琳</w:t>
            </w:r>
          </w:p>
        </w:tc>
      </w:tr>
    </w:tbl>
    <w:p w:rsidR="00D552D5" w:rsidRPr="00D552D5" w:rsidRDefault="00D552D5" w:rsidP="00D552D5">
      <w:pPr>
        <w:spacing w:beforeLines="50" w:before="156" w:line="360" w:lineRule="auto"/>
        <w:ind w:firstLineChars="200" w:firstLine="420"/>
        <w:rPr>
          <w:rFonts w:ascii="楷体" w:eastAsia="楷体" w:hAnsi="楷体" w:hint="eastAsia"/>
          <w:bCs/>
          <w:color w:val="000000" w:themeColor="text1"/>
        </w:rPr>
      </w:pPr>
      <w:r w:rsidRPr="00D552D5">
        <w:rPr>
          <w:rFonts w:ascii="楷体" w:eastAsia="楷体" w:hAnsi="楷体"/>
          <w:bCs/>
          <w:color w:val="000000" w:themeColor="text1"/>
        </w:rPr>
        <w:t>2022年1-2月，我国进出口总值9734.5亿美元，同比增长15.9%。其中，出口5447亿美元，同比增长16.3%，去年12月为20.9%；进口4287.5亿美元，同比增长15.5%，去年12月为19.5%；贸易顺差1159.5亿美元，</w:t>
      </w:r>
      <w:r>
        <w:rPr>
          <w:rFonts w:ascii="楷体" w:eastAsia="楷体" w:hAnsi="楷体" w:hint="eastAsia"/>
          <w:bCs/>
          <w:color w:val="000000" w:themeColor="text1"/>
        </w:rPr>
        <w:t>同比</w:t>
      </w:r>
      <w:r w:rsidRPr="00D552D5">
        <w:rPr>
          <w:rFonts w:ascii="楷体" w:eastAsia="楷体" w:hAnsi="楷体"/>
          <w:bCs/>
          <w:color w:val="000000" w:themeColor="text1"/>
        </w:rPr>
        <w:t>增加19.5%，去年12月</w:t>
      </w:r>
      <w:r w:rsidR="0026496A">
        <w:rPr>
          <w:rFonts w:ascii="楷体" w:eastAsia="楷体" w:hAnsi="楷体" w:hint="eastAsia"/>
          <w:bCs/>
          <w:color w:val="000000" w:themeColor="text1"/>
        </w:rPr>
        <w:t>为</w:t>
      </w:r>
      <w:r w:rsidRPr="00D552D5">
        <w:rPr>
          <w:rFonts w:ascii="楷体" w:eastAsia="楷体" w:hAnsi="楷体"/>
          <w:bCs/>
          <w:color w:val="000000" w:themeColor="text1"/>
        </w:rPr>
        <w:t>944.6亿美元。</w:t>
      </w:r>
    </w:p>
    <w:p w:rsidR="00D552D5" w:rsidRDefault="00D552D5" w:rsidP="00D552D5">
      <w:pPr>
        <w:spacing w:line="360" w:lineRule="auto"/>
        <w:ind w:firstLineChars="200" w:firstLine="420"/>
      </w:pPr>
      <w:r w:rsidRPr="00DF16D7">
        <w:rPr>
          <w:rFonts w:hint="eastAsia"/>
        </w:rPr>
        <w:t>简评如下：</w:t>
      </w:r>
    </w:p>
    <w:p w:rsidR="00D552D5" w:rsidRDefault="00D552D5" w:rsidP="00D552D5">
      <w:pPr>
        <w:spacing w:line="360" w:lineRule="auto"/>
        <w:ind w:firstLineChars="200" w:firstLine="420"/>
      </w:pPr>
      <w:r w:rsidRPr="00C9101C">
        <w:rPr>
          <w:rFonts w:hint="eastAsia"/>
          <w:b/>
        </w:rPr>
        <w:t>一、</w:t>
      </w:r>
      <w:r w:rsidRPr="00C9101C">
        <w:rPr>
          <w:rFonts w:hint="eastAsia"/>
          <w:b/>
        </w:rPr>
        <w:t>整体上看，</w:t>
      </w:r>
      <w:r w:rsidRPr="00C9101C">
        <w:rPr>
          <w:rFonts w:hint="eastAsia"/>
          <w:b/>
        </w:rPr>
        <w:t>以上数据显示年初进出口延续高位运行。</w:t>
      </w:r>
      <w:r>
        <w:rPr>
          <w:rFonts w:hint="eastAsia"/>
        </w:rPr>
        <w:t>其中，前两个月出口额和进口额均创历史新高。增速方面，前两个月出口同比和进口同比都继续保持两位数高增，且高于此前市场普遍预期。前两个月贸易顺差规模同样达到历史同期最高水平。</w:t>
      </w:r>
      <w:r w:rsidR="00C9101C">
        <w:rPr>
          <w:rFonts w:hint="eastAsia"/>
        </w:rPr>
        <w:t>考虑到3月出口仍将保持较</w:t>
      </w:r>
      <w:r w:rsidR="00290D31">
        <w:rPr>
          <w:rFonts w:hint="eastAsia"/>
        </w:rPr>
        <w:t>快</w:t>
      </w:r>
      <w:r w:rsidR="00C9101C">
        <w:rPr>
          <w:rFonts w:hint="eastAsia"/>
        </w:rPr>
        <w:t>增长</w:t>
      </w:r>
      <w:r>
        <w:rPr>
          <w:rFonts w:hint="eastAsia"/>
        </w:rPr>
        <w:t>，我们估计一季度净出口对GDP的拉动力将继续保持在1个百分点左右。</w:t>
      </w:r>
    </w:p>
    <w:p w:rsidR="00D552D5" w:rsidRDefault="00D552D5" w:rsidP="00D552D5">
      <w:pPr>
        <w:spacing w:line="360" w:lineRule="auto"/>
      </w:pPr>
      <w:r>
        <w:rPr>
          <w:rFonts w:hint="eastAsia"/>
        </w:rPr>
        <w:t xml:space="preserve">   </w:t>
      </w:r>
      <w:r>
        <w:rPr>
          <w:rFonts w:hint="eastAsia"/>
        </w:rPr>
        <w:t xml:space="preserve">    </w:t>
      </w:r>
      <w:r w:rsidRPr="00C9101C">
        <w:rPr>
          <w:rFonts w:hint="eastAsia"/>
          <w:b/>
        </w:rPr>
        <w:t>二、出口方面，12月我国同比增速为16.3%(以人民币计价为13.6%，两者的差异来源于同期人民币升值)</w:t>
      </w:r>
      <w:r w:rsidR="00C9101C" w:rsidRPr="00C9101C">
        <w:rPr>
          <w:rFonts w:hint="eastAsia"/>
          <w:b/>
        </w:rPr>
        <w:t>，</w:t>
      </w:r>
      <w:proofErr w:type="gramStart"/>
      <w:r w:rsidR="00DF1140">
        <w:rPr>
          <w:rFonts w:hint="eastAsia"/>
          <w:b/>
        </w:rPr>
        <w:t>因上年</w:t>
      </w:r>
      <w:proofErr w:type="gramEnd"/>
      <w:r w:rsidR="00DF1140">
        <w:rPr>
          <w:rFonts w:hint="eastAsia"/>
          <w:b/>
        </w:rPr>
        <w:t>同期出口基数抬高，增速较为去年12月回落4.6个百分点，</w:t>
      </w:r>
      <w:r w:rsidR="00C9101C" w:rsidRPr="00C9101C">
        <w:rPr>
          <w:rFonts w:hint="eastAsia"/>
          <w:b/>
        </w:rPr>
        <w:t>继续保持高增态势</w:t>
      </w:r>
      <w:r>
        <w:rPr>
          <w:rFonts w:hint="eastAsia"/>
        </w:rPr>
        <w:t>。可以看到，年初我国对美国、欧盟、东盟</w:t>
      </w:r>
      <w:r w:rsidR="00290D31">
        <w:rPr>
          <w:rFonts w:hint="eastAsia"/>
        </w:rPr>
        <w:t>、</w:t>
      </w:r>
      <w:r>
        <w:rPr>
          <w:rFonts w:hint="eastAsia"/>
        </w:rPr>
        <w:t>韩国</w:t>
      </w:r>
      <w:r w:rsidR="00290D31">
        <w:rPr>
          <w:rFonts w:hint="eastAsia"/>
        </w:rPr>
        <w:t>及俄罗斯</w:t>
      </w:r>
      <w:r>
        <w:rPr>
          <w:rFonts w:hint="eastAsia"/>
        </w:rPr>
        <w:t>等主要出口目的地均保持两位数增长</w:t>
      </w:r>
      <w:r w:rsidR="00290D31">
        <w:rPr>
          <w:rFonts w:hint="eastAsia"/>
        </w:rPr>
        <w:t>。</w:t>
      </w:r>
      <w:r w:rsidR="00290D31">
        <w:rPr>
          <w:rStyle w:val="ae"/>
        </w:rPr>
        <w:footnoteReference w:id="1"/>
      </w:r>
      <w:r w:rsidR="00C9101C">
        <w:rPr>
          <w:rFonts w:hint="eastAsia"/>
        </w:rPr>
        <w:t>年初</w:t>
      </w:r>
      <w:r>
        <w:rPr>
          <w:rFonts w:hint="eastAsia"/>
        </w:rPr>
        <w:t>境外</w:t>
      </w:r>
      <w:r w:rsidR="00C9101C">
        <w:rPr>
          <w:rFonts w:hint="eastAsia"/>
        </w:rPr>
        <w:t>持续出现</w:t>
      </w:r>
      <w:r>
        <w:rPr>
          <w:rFonts w:hint="eastAsia"/>
        </w:rPr>
        <w:t>疫情海啸</w:t>
      </w:r>
      <w:r w:rsidR="00C9101C">
        <w:rPr>
          <w:rFonts w:hint="eastAsia"/>
        </w:rPr>
        <w:t>，国内产能修复充分，海外对“中国制造”需求不减，是年初我国出口高增的一个</w:t>
      </w:r>
      <w:r w:rsidR="00290D31">
        <w:rPr>
          <w:rFonts w:hint="eastAsia"/>
        </w:rPr>
        <w:t>重</w:t>
      </w:r>
      <w:r w:rsidR="00C9101C">
        <w:rPr>
          <w:rFonts w:hint="eastAsia"/>
        </w:rPr>
        <w:t>要支撑因素</w:t>
      </w:r>
      <w:r>
        <w:rPr>
          <w:rFonts w:hint="eastAsia"/>
        </w:rPr>
        <w:t>；另外，</w:t>
      </w:r>
      <w:r w:rsidR="00C9101C">
        <w:rPr>
          <w:rFonts w:hint="eastAsia"/>
        </w:rPr>
        <w:t>年初境外</w:t>
      </w:r>
      <w:r>
        <w:rPr>
          <w:rFonts w:hint="eastAsia"/>
        </w:rPr>
        <w:t>高通胀</w:t>
      </w:r>
      <w:r w:rsidR="00C9101C">
        <w:rPr>
          <w:rFonts w:hint="eastAsia"/>
        </w:rPr>
        <w:t>整体上在加剧</w:t>
      </w:r>
      <w:r>
        <w:rPr>
          <w:rFonts w:hint="eastAsia"/>
        </w:rPr>
        <w:t>，我国出口商品价格普遍上涨，也推高了出口额增速。</w:t>
      </w:r>
    </w:p>
    <w:p w:rsidR="00D552D5" w:rsidRDefault="00D552D5" w:rsidP="00D552D5">
      <w:pPr>
        <w:spacing w:line="360" w:lineRule="auto"/>
        <w:ind w:firstLineChars="200" w:firstLine="420"/>
      </w:pPr>
      <w:r>
        <w:rPr>
          <w:rFonts w:hint="eastAsia"/>
        </w:rPr>
        <w:t>分析我国主要出口商品的量价数据可以看出，年初我国主要出口商品价格比去年同期都有较大幅上涨。这导致1-2月出口额增速远超出口量增速。其中，前两个月集成电路（芯片）出口量同比仅增长0.5%，但出口额增幅达到27.7%；类似现象在鞋靴、钢材和手机等主要出口商品中也很突出。</w:t>
      </w:r>
    </w:p>
    <w:p w:rsidR="00D552D5" w:rsidRDefault="00D552D5" w:rsidP="00D552D5">
      <w:pPr>
        <w:spacing w:line="360" w:lineRule="auto"/>
        <w:jc w:val="center"/>
        <w:rPr>
          <w:b/>
        </w:rPr>
      </w:pPr>
      <w:r>
        <w:rPr>
          <w:rFonts w:hint="eastAsia"/>
          <w:b/>
        </w:rPr>
        <w:t>表</w:t>
      </w:r>
      <w:proofErr w:type="gramStart"/>
      <w:r>
        <w:rPr>
          <w:rFonts w:hint="eastAsia"/>
          <w:b/>
        </w:rPr>
        <w:t>一</w:t>
      </w:r>
      <w:proofErr w:type="gramEnd"/>
      <w:r>
        <w:rPr>
          <w:rFonts w:hint="eastAsia"/>
          <w:b/>
        </w:rPr>
        <w:t>：2022年1-2月我国</w:t>
      </w:r>
      <w:r w:rsidRPr="008B0ACE">
        <w:rPr>
          <w:rFonts w:hint="eastAsia"/>
          <w:b/>
        </w:rPr>
        <w:t>主要出口商品</w:t>
      </w:r>
      <w:r>
        <w:rPr>
          <w:rFonts w:hint="eastAsia"/>
          <w:b/>
        </w:rPr>
        <w:t>金额增速普遍高于出口</w:t>
      </w:r>
      <w:r w:rsidRPr="008B0ACE">
        <w:rPr>
          <w:rFonts w:hint="eastAsia"/>
          <w:b/>
        </w:rPr>
        <w:t>数量</w:t>
      </w:r>
      <w:r>
        <w:rPr>
          <w:rFonts w:hint="eastAsia"/>
          <w:b/>
        </w:rPr>
        <w:t>增速</w:t>
      </w:r>
    </w:p>
    <w:tbl>
      <w:tblPr>
        <w:tblW w:w="7670" w:type="dxa"/>
        <w:tblInd w:w="1045" w:type="dxa"/>
        <w:tblLook w:val="04A0" w:firstRow="1" w:lastRow="0" w:firstColumn="1" w:lastColumn="0" w:noHBand="0" w:noVBand="1"/>
      </w:tblPr>
      <w:tblGrid>
        <w:gridCol w:w="1716"/>
        <w:gridCol w:w="1701"/>
        <w:gridCol w:w="1843"/>
        <w:gridCol w:w="2410"/>
      </w:tblGrid>
      <w:tr w:rsidR="00D552D5" w:rsidRPr="00A7031C" w:rsidTr="00D552D5">
        <w:trPr>
          <w:trHeight w:val="792"/>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52D5" w:rsidRPr="00A7031C" w:rsidRDefault="00D552D5" w:rsidP="00D12B1C">
            <w:pPr>
              <w:widowControl/>
              <w:jc w:val="left"/>
              <w:rPr>
                <w:rFonts w:ascii="宋体" w:eastAsia="宋体" w:hAnsi="宋体" w:cs="宋体"/>
                <w:color w:val="000000"/>
                <w:kern w:val="0"/>
                <w:sz w:val="22"/>
              </w:rPr>
            </w:pPr>
            <w:r w:rsidRPr="00A7031C">
              <w:rPr>
                <w:rFonts w:ascii="宋体" w:eastAsia="宋体" w:hAnsi="宋体" w:cs="宋体"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52D5" w:rsidRPr="00A7031C" w:rsidRDefault="00D552D5" w:rsidP="00D12B1C">
            <w:pPr>
              <w:widowControl/>
              <w:jc w:val="right"/>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出口量同比</w:t>
            </w:r>
            <w:r w:rsidRPr="00A7031C">
              <w:rPr>
                <w:rFonts w:ascii="Microsoft Yahei" w:eastAsia="宋体" w:hAnsi="Microsoft Yahei" w:cs="宋体"/>
                <w:b/>
                <w:bCs/>
                <w:color w:val="000000"/>
                <w:kern w:val="0"/>
                <w:sz w:val="16"/>
                <w:szCs w:val="16"/>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552D5" w:rsidRPr="00A7031C" w:rsidRDefault="00D552D5" w:rsidP="00D12B1C">
            <w:pPr>
              <w:widowControl/>
              <w:jc w:val="right"/>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出口金额同比</w:t>
            </w:r>
            <w:r w:rsidRPr="00A7031C">
              <w:rPr>
                <w:rFonts w:ascii="Microsoft Yahei" w:eastAsia="宋体" w:hAnsi="Microsoft Yahei" w:cs="宋体"/>
                <w:b/>
                <w:bCs/>
                <w:color w:val="000000"/>
                <w:kern w:val="0"/>
                <w:sz w:val="16"/>
                <w:szCs w:val="16"/>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D552D5" w:rsidRPr="00A7031C" w:rsidRDefault="00D552D5" w:rsidP="00D12B1C">
            <w:pPr>
              <w:widowControl/>
              <w:jc w:val="right"/>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出口额增速</w:t>
            </w:r>
            <w:r w:rsidRPr="00A7031C">
              <w:rPr>
                <w:rFonts w:ascii="Microsoft Yahei" w:eastAsia="宋体" w:hAnsi="Microsoft Yahei" w:cs="宋体"/>
                <w:b/>
                <w:bCs/>
                <w:color w:val="000000"/>
                <w:kern w:val="0"/>
                <w:sz w:val="16"/>
                <w:szCs w:val="16"/>
              </w:rPr>
              <w:t>-</w:t>
            </w:r>
            <w:r w:rsidRPr="00A7031C">
              <w:rPr>
                <w:rFonts w:ascii="Microsoft Yahei" w:eastAsia="宋体" w:hAnsi="Microsoft Yahei" w:cs="宋体"/>
                <w:b/>
                <w:bCs/>
                <w:color w:val="000000"/>
                <w:kern w:val="0"/>
                <w:sz w:val="16"/>
                <w:szCs w:val="16"/>
              </w:rPr>
              <w:t>出口量增速</w:t>
            </w:r>
            <w:r w:rsidRPr="00A7031C">
              <w:rPr>
                <w:rFonts w:ascii="Microsoft Yahei" w:eastAsia="宋体" w:hAnsi="Microsoft Yahei" w:cs="宋体"/>
                <w:b/>
                <w:bCs/>
                <w:color w:val="000000"/>
                <w:kern w:val="0"/>
                <w:sz w:val="16"/>
                <w:szCs w:val="16"/>
              </w:rPr>
              <w:t>%</w:t>
            </w:r>
          </w:p>
        </w:tc>
      </w:tr>
      <w:tr w:rsidR="00D552D5" w:rsidRPr="00A7031C" w:rsidTr="00D552D5">
        <w:trPr>
          <w:trHeight w:val="288"/>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552D5" w:rsidRPr="00A7031C" w:rsidRDefault="00D552D5" w:rsidP="00D12B1C">
            <w:pPr>
              <w:widowControl/>
              <w:jc w:val="center"/>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鞋靴</w:t>
            </w:r>
          </w:p>
        </w:tc>
        <w:tc>
          <w:tcPr>
            <w:tcW w:w="1701"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5.4</w:t>
            </w:r>
            <w:r w:rsidRPr="00A7031C">
              <w:rPr>
                <w:rFonts w:ascii="宋体" w:eastAsia="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21.8</w:t>
            </w:r>
            <w:r w:rsidRPr="00A7031C">
              <w:rPr>
                <w:rFonts w:ascii="宋体" w:eastAsia="宋体" w:hAnsi="宋体" w:cs="宋体"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16.4</w:t>
            </w:r>
            <w:r w:rsidRPr="00A7031C">
              <w:rPr>
                <w:rFonts w:ascii="宋体" w:eastAsia="宋体" w:hAnsi="宋体" w:cs="宋体" w:hint="eastAsia"/>
                <w:color w:val="000000"/>
                <w:kern w:val="0"/>
                <w:sz w:val="22"/>
              </w:rPr>
              <w:t xml:space="preserve"> </w:t>
            </w:r>
          </w:p>
        </w:tc>
      </w:tr>
      <w:tr w:rsidR="00D552D5" w:rsidRPr="00A7031C" w:rsidTr="00D552D5">
        <w:trPr>
          <w:trHeight w:val="288"/>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552D5" w:rsidRPr="00A7031C" w:rsidRDefault="00D552D5" w:rsidP="00D12B1C">
            <w:pPr>
              <w:widowControl/>
              <w:jc w:val="center"/>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家用电器</w:t>
            </w:r>
            <w:r w:rsidRPr="00A7031C">
              <w:rPr>
                <w:rFonts w:ascii="Microsoft Yahei" w:eastAsia="宋体" w:hAnsi="Microsoft Yahei" w:cs="宋体"/>
                <w:b/>
                <w:bCs/>
                <w:color w:val="000000"/>
                <w:kern w:val="0"/>
                <w:sz w:val="16"/>
                <w:szCs w:val="16"/>
              </w:rPr>
              <w:t xml:space="preserve"> </w:t>
            </w:r>
          </w:p>
        </w:tc>
        <w:tc>
          <w:tcPr>
            <w:tcW w:w="1701" w:type="dxa"/>
            <w:tcBorders>
              <w:top w:val="nil"/>
              <w:left w:val="nil"/>
              <w:bottom w:val="single" w:sz="4" w:space="0" w:color="auto"/>
              <w:right w:val="single" w:sz="4" w:space="0" w:color="auto"/>
            </w:tcBorders>
            <w:shd w:val="clear" w:color="auto" w:fill="auto"/>
            <w:noWrap/>
            <w:vAlign w:val="center"/>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-7.9</w:t>
            </w:r>
          </w:p>
        </w:tc>
        <w:tc>
          <w:tcPr>
            <w:tcW w:w="1843" w:type="dxa"/>
            <w:tcBorders>
              <w:top w:val="nil"/>
              <w:left w:val="nil"/>
              <w:bottom w:val="single" w:sz="4" w:space="0" w:color="auto"/>
              <w:right w:val="single" w:sz="4" w:space="0" w:color="auto"/>
            </w:tcBorders>
            <w:shd w:val="clear" w:color="auto" w:fill="auto"/>
            <w:noWrap/>
            <w:vAlign w:val="center"/>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-3.6</w:t>
            </w:r>
          </w:p>
        </w:tc>
        <w:tc>
          <w:tcPr>
            <w:tcW w:w="2410"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4.3</w:t>
            </w:r>
          </w:p>
        </w:tc>
      </w:tr>
      <w:tr w:rsidR="00D552D5" w:rsidRPr="00A7031C" w:rsidTr="00D552D5">
        <w:trPr>
          <w:trHeight w:val="288"/>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552D5" w:rsidRPr="00A7031C" w:rsidRDefault="00D552D5" w:rsidP="00D12B1C">
            <w:pPr>
              <w:widowControl/>
              <w:jc w:val="center"/>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陶瓷产品</w:t>
            </w:r>
          </w:p>
        </w:tc>
        <w:tc>
          <w:tcPr>
            <w:tcW w:w="1701" w:type="dxa"/>
            <w:tcBorders>
              <w:top w:val="nil"/>
              <w:left w:val="nil"/>
              <w:bottom w:val="single" w:sz="4" w:space="0" w:color="auto"/>
              <w:right w:val="single" w:sz="4" w:space="0" w:color="auto"/>
            </w:tcBorders>
            <w:shd w:val="clear" w:color="auto" w:fill="auto"/>
            <w:noWrap/>
          </w:tcPr>
          <w:p w:rsidR="00D552D5" w:rsidRPr="00A7031C" w:rsidRDefault="00D552D5" w:rsidP="00D12B1C">
            <w:pPr>
              <w:widowControl/>
              <w:jc w:val="right"/>
              <w:rPr>
                <w:rFonts w:ascii="宋体" w:eastAsia="宋体" w:hAnsi="宋体" w:cs="宋体"/>
                <w:color w:val="000000"/>
                <w:kern w:val="0"/>
                <w:sz w:val="22"/>
              </w:rPr>
            </w:pPr>
            <w:r w:rsidRPr="00694755">
              <w:t xml:space="preserve">-9.3 </w:t>
            </w:r>
          </w:p>
        </w:tc>
        <w:tc>
          <w:tcPr>
            <w:tcW w:w="1843" w:type="dxa"/>
            <w:tcBorders>
              <w:top w:val="nil"/>
              <w:left w:val="nil"/>
              <w:bottom w:val="single" w:sz="4" w:space="0" w:color="auto"/>
              <w:right w:val="single" w:sz="4" w:space="0" w:color="auto"/>
            </w:tcBorders>
            <w:shd w:val="clear" w:color="auto" w:fill="auto"/>
            <w:noWrap/>
          </w:tcPr>
          <w:p w:rsidR="00D552D5" w:rsidRPr="00A7031C" w:rsidRDefault="00D552D5" w:rsidP="00D12B1C">
            <w:pPr>
              <w:widowControl/>
              <w:jc w:val="right"/>
              <w:rPr>
                <w:rFonts w:ascii="宋体" w:eastAsia="宋体" w:hAnsi="宋体" w:cs="宋体"/>
                <w:color w:val="000000"/>
                <w:kern w:val="0"/>
                <w:sz w:val="22"/>
              </w:rPr>
            </w:pPr>
            <w:r w:rsidRPr="00694755">
              <w:t xml:space="preserve">11.7 </w:t>
            </w:r>
          </w:p>
        </w:tc>
        <w:tc>
          <w:tcPr>
            <w:tcW w:w="2410"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21.9</w:t>
            </w:r>
            <w:r w:rsidRPr="00A7031C">
              <w:rPr>
                <w:rFonts w:ascii="宋体" w:eastAsia="宋体" w:hAnsi="宋体" w:cs="宋体" w:hint="eastAsia"/>
                <w:color w:val="000000"/>
                <w:kern w:val="0"/>
                <w:sz w:val="22"/>
              </w:rPr>
              <w:t xml:space="preserve"> </w:t>
            </w:r>
          </w:p>
        </w:tc>
      </w:tr>
      <w:tr w:rsidR="00D552D5" w:rsidRPr="00A7031C" w:rsidTr="00D552D5">
        <w:trPr>
          <w:trHeight w:val="288"/>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552D5" w:rsidRPr="00A7031C" w:rsidRDefault="00D552D5" w:rsidP="00D12B1C">
            <w:pPr>
              <w:widowControl/>
              <w:jc w:val="center"/>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钢材</w:t>
            </w:r>
          </w:p>
        </w:tc>
        <w:tc>
          <w:tcPr>
            <w:tcW w:w="1701" w:type="dxa"/>
            <w:tcBorders>
              <w:top w:val="nil"/>
              <w:left w:val="nil"/>
              <w:bottom w:val="single" w:sz="4" w:space="0" w:color="auto"/>
              <w:right w:val="single" w:sz="4" w:space="0" w:color="auto"/>
            </w:tcBorders>
            <w:shd w:val="clear" w:color="auto" w:fill="auto"/>
            <w:noWrap/>
            <w:hideMark/>
          </w:tcPr>
          <w:p w:rsidR="00D552D5" w:rsidRPr="00A7031C" w:rsidRDefault="00D552D5" w:rsidP="00D12B1C">
            <w:pPr>
              <w:widowControl/>
              <w:jc w:val="right"/>
              <w:rPr>
                <w:rFonts w:ascii="宋体" w:eastAsia="宋体" w:hAnsi="宋体" w:cs="宋体"/>
                <w:color w:val="000000"/>
                <w:kern w:val="0"/>
                <w:sz w:val="22"/>
              </w:rPr>
            </w:pPr>
            <w:r w:rsidRPr="00694755">
              <w:t xml:space="preserve">-18.8 </w:t>
            </w:r>
          </w:p>
        </w:tc>
        <w:tc>
          <w:tcPr>
            <w:tcW w:w="1843" w:type="dxa"/>
            <w:tcBorders>
              <w:top w:val="nil"/>
              <w:left w:val="nil"/>
              <w:bottom w:val="single" w:sz="4" w:space="0" w:color="auto"/>
              <w:right w:val="single" w:sz="4" w:space="0" w:color="auto"/>
            </w:tcBorders>
            <w:shd w:val="clear" w:color="auto" w:fill="auto"/>
            <w:noWrap/>
            <w:hideMark/>
          </w:tcPr>
          <w:p w:rsidR="00D552D5" w:rsidRPr="00A7031C" w:rsidRDefault="00D552D5" w:rsidP="00D12B1C">
            <w:pPr>
              <w:widowControl/>
              <w:jc w:val="right"/>
              <w:rPr>
                <w:rFonts w:ascii="宋体" w:eastAsia="宋体" w:hAnsi="宋体" w:cs="宋体"/>
                <w:color w:val="000000"/>
                <w:kern w:val="0"/>
                <w:sz w:val="22"/>
              </w:rPr>
            </w:pPr>
            <w:r w:rsidRPr="00694755">
              <w:t xml:space="preserve">34.4 </w:t>
            </w:r>
          </w:p>
        </w:tc>
        <w:tc>
          <w:tcPr>
            <w:tcW w:w="2410"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53.2</w:t>
            </w:r>
            <w:r w:rsidRPr="00A7031C">
              <w:rPr>
                <w:rFonts w:ascii="宋体" w:eastAsia="宋体" w:hAnsi="宋体" w:cs="宋体" w:hint="eastAsia"/>
                <w:color w:val="000000"/>
                <w:kern w:val="0"/>
                <w:sz w:val="22"/>
              </w:rPr>
              <w:t xml:space="preserve"> </w:t>
            </w:r>
          </w:p>
        </w:tc>
      </w:tr>
      <w:tr w:rsidR="00D552D5" w:rsidRPr="00A7031C" w:rsidTr="00D552D5">
        <w:trPr>
          <w:trHeight w:val="288"/>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552D5" w:rsidRPr="00A7031C" w:rsidRDefault="00D552D5" w:rsidP="00D12B1C">
            <w:pPr>
              <w:widowControl/>
              <w:jc w:val="center"/>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手机</w:t>
            </w:r>
          </w:p>
        </w:tc>
        <w:tc>
          <w:tcPr>
            <w:tcW w:w="1701"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-20.6</w:t>
            </w:r>
            <w:r w:rsidRPr="00A7031C">
              <w:rPr>
                <w:rFonts w:ascii="宋体" w:eastAsia="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1</w:t>
            </w:r>
            <w:r w:rsidRPr="00A7031C">
              <w:rPr>
                <w:rFonts w:ascii="宋体" w:eastAsia="宋体" w:hAnsi="宋体" w:cs="宋体" w:hint="eastAsia"/>
                <w:color w:val="000000"/>
                <w:kern w:val="0"/>
                <w:sz w:val="22"/>
              </w:rPr>
              <w:t xml:space="preserve">.2 </w:t>
            </w:r>
          </w:p>
        </w:tc>
        <w:tc>
          <w:tcPr>
            <w:tcW w:w="2410"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21.8</w:t>
            </w:r>
          </w:p>
        </w:tc>
      </w:tr>
      <w:tr w:rsidR="00D552D5" w:rsidRPr="00A7031C" w:rsidTr="00D552D5">
        <w:trPr>
          <w:trHeight w:val="288"/>
        </w:trPr>
        <w:tc>
          <w:tcPr>
            <w:tcW w:w="1716" w:type="dxa"/>
            <w:tcBorders>
              <w:top w:val="nil"/>
              <w:left w:val="single" w:sz="4" w:space="0" w:color="auto"/>
              <w:bottom w:val="single" w:sz="4" w:space="0" w:color="auto"/>
              <w:right w:val="single" w:sz="4" w:space="0" w:color="auto"/>
            </w:tcBorders>
            <w:shd w:val="clear" w:color="auto" w:fill="auto"/>
            <w:vAlign w:val="center"/>
            <w:hideMark/>
          </w:tcPr>
          <w:p w:rsidR="00D552D5" w:rsidRPr="00A7031C" w:rsidRDefault="00D552D5" w:rsidP="00D12B1C">
            <w:pPr>
              <w:widowControl/>
              <w:jc w:val="center"/>
              <w:rPr>
                <w:rFonts w:ascii="Microsoft Yahei" w:eastAsia="宋体" w:hAnsi="Microsoft Yahei" w:cs="宋体" w:hint="eastAsia"/>
                <w:b/>
                <w:bCs/>
                <w:color w:val="000000"/>
                <w:kern w:val="0"/>
                <w:sz w:val="16"/>
                <w:szCs w:val="16"/>
              </w:rPr>
            </w:pPr>
            <w:r w:rsidRPr="00A7031C">
              <w:rPr>
                <w:rFonts w:ascii="Microsoft Yahei" w:eastAsia="宋体" w:hAnsi="Microsoft Yahei" w:cs="宋体"/>
                <w:b/>
                <w:bCs/>
                <w:color w:val="000000"/>
                <w:kern w:val="0"/>
                <w:sz w:val="16"/>
                <w:szCs w:val="16"/>
              </w:rPr>
              <w:t>集成电路</w:t>
            </w:r>
          </w:p>
        </w:tc>
        <w:tc>
          <w:tcPr>
            <w:tcW w:w="1701"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Pr>
                <w:rFonts w:ascii="宋体" w:eastAsia="宋体" w:hAnsi="宋体" w:cs="宋体" w:hint="eastAsia"/>
                <w:color w:val="000000"/>
                <w:kern w:val="0"/>
                <w:sz w:val="22"/>
              </w:rPr>
              <w:t>0.5</w:t>
            </w:r>
            <w:r w:rsidRPr="00A7031C">
              <w:rPr>
                <w:rFonts w:ascii="宋体" w:eastAsia="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sidRPr="00A7031C">
              <w:rPr>
                <w:rFonts w:ascii="宋体" w:eastAsia="宋体" w:hAnsi="宋体" w:cs="宋体" w:hint="eastAsia"/>
                <w:color w:val="000000"/>
                <w:kern w:val="0"/>
                <w:sz w:val="22"/>
              </w:rPr>
              <w:t>2</w:t>
            </w:r>
            <w:r>
              <w:rPr>
                <w:rFonts w:ascii="宋体" w:eastAsia="宋体" w:hAnsi="宋体" w:cs="宋体" w:hint="eastAsia"/>
                <w:color w:val="000000"/>
                <w:kern w:val="0"/>
                <w:sz w:val="22"/>
              </w:rPr>
              <w:t>7</w:t>
            </w:r>
            <w:r w:rsidRPr="00A7031C">
              <w:rPr>
                <w:rFonts w:ascii="宋体" w:eastAsia="宋体" w:hAnsi="宋体" w:cs="宋体" w:hint="eastAsia"/>
                <w:color w:val="000000"/>
                <w:kern w:val="0"/>
                <w:sz w:val="22"/>
              </w:rPr>
              <w:t>.</w:t>
            </w:r>
            <w:r>
              <w:rPr>
                <w:rFonts w:ascii="宋体" w:eastAsia="宋体" w:hAnsi="宋体" w:cs="宋体" w:hint="eastAsia"/>
                <w:color w:val="000000"/>
                <w:kern w:val="0"/>
                <w:sz w:val="22"/>
              </w:rPr>
              <w:t>7</w:t>
            </w:r>
            <w:r w:rsidRPr="00A7031C">
              <w:rPr>
                <w:rFonts w:ascii="宋体" w:eastAsia="宋体" w:hAnsi="宋体" w:cs="宋体"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D552D5" w:rsidRPr="00A7031C" w:rsidRDefault="00D552D5" w:rsidP="00D12B1C">
            <w:pPr>
              <w:widowControl/>
              <w:jc w:val="right"/>
              <w:rPr>
                <w:rFonts w:ascii="宋体" w:eastAsia="宋体" w:hAnsi="宋体" w:cs="宋体"/>
                <w:color w:val="000000"/>
                <w:kern w:val="0"/>
                <w:sz w:val="22"/>
              </w:rPr>
            </w:pPr>
            <w:r w:rsidRPr="00A7031C">
              <w:rPr>
                <w:rFonts w:ascii="宋体" w:eastAsia="宋体" w:hAnsi="宋体" w:cs="宋体" w:hint="eastAsia"/>
                <w:color w:val="000000"/>
                <w:kern w:val="0"/>
                <w:sz w:val="22"/>
              </w:rPr>
              <w:t>2</w:t>
            </w:r>
            <w:r>
              <w:rPr>
                <w:rFonts w:ascii="宋体" w:eastAsia="宋体" w:hAnsi="宋体" w:cs="宋体" w:hint="eastAsia"/>
                <w:color w:val="000000"/>
                <w:kern w:val="0"/>
                <w:sz w:val="22"/>
              </w:rPr>
              <w:t>7</w:t>
            </w:r>
            <w:r w:rsidRPr="00A7031C">
              <w:rPr>
                <w:rFonts w:ascii="宋体" w:eastAsia="宋体" w:hAnsi="宋体" w:cs="宋体" w:hint="eastAsia"/>
                <w:color w:val="000000"/>
                <w:kern w:val="0"/>
                <w:sz w:val="22"/>
              </w:rPr>
              <w:t xml:space="preserve">.2 </w:t>
            </w:r>
          </w:p>
        </w:tc>
      </w:tr>
    </w:tbl>
    <w:p w:rsidR="00D552D5" w:rsidRPr="004A3732" w:rsidRDefault="00D552D5" w:rsidP="00D552D5">
      <w:pPr>
        <w:spacing w:line="360" w:lineRule="auto"/>
        <w:ind w:right="540" w:firstLineChars="2850" w:firstLine="5130"/>
        <w:jc w:val="right"/>
        <w:rPr>
          <w:sz w:val="18"/>
          <w:szCs w:val="18"/>
        </w:rPr>
      </w:pPr>
      <w:r w:rsidRPr="004A3732">
        <w:rPr>
          <w:rFonts w:hint="eastAsia"/>
          <w:sz w:val="18"/>
          <w:szCs w:val="18"/>
        </w:rPr>
        <w:t>数据来源：WIND</w:t>
      </w:r>
    </w:p>
    <w:p w:rsidR="00D552D5" w:rsidRDefault="00D552D5" w:rsidP="00D552D5">
      <w:pPr>
        <w:spacing w:line="360" w:lineRule="auto"/>
        <w:ind w:firstLineChars="200" w:firstLine="420"/>
      </w:pPr>
      <w:r w:rsidRPr="00FC7D36">
        <w:rPr>
          <w:rFonts w:hint="eastAsia"/>
        </w:rPr>
        <w:lastRenderedPageBreak/>
        <w:t>这意味着1</w:t>
      </w:r>
      <w:r>
        <w:rPr>
          <w:rFonts w:hint="eastAsia"/>
        </w:rPr>
        <w:t>-</w:t>
      </w:r>
      <w:r w:rsidRPr="00FC7D36">
        <w:rPr>
          <w:rFonts w:hint="eastAsia"/>
        </w:rPr>
        <w:t>2月我国出口额高增，主要源于出口商品价格整体大幅上涨，这与近期海外市场PPI、CPI处于高位，</w:t>
      </w:r>
      <w:proofErr w:type="gramStart"/>
      <w:r w:rsidRPr="00FC7D36">
        <w:rPr>
          <w:rFonts w:hint="eastAsia"/>
        </w:rPr>
        <w:t>全球物价</w:t>
      </w:r>
      <w:proofErr w:type="gramEnd"/>
      <w:r w:rsidRPr="00FC7D36">
        <w:rPr>
          <w:rFonts w:hint="eastAsia"/>
        </w:rPr>
        <w:t>高涨相印证。</w:t>
      </w:r>
    </w:p>
    <w:p w:rsidR="00D552D5" w:rsidRDefault="00D552D5" w:rsidP="00D552D5">
      <w:pPr>
        <w:spacing w:line="360" w:lineRule="auto"/>
        <w:ind w:firstLineChars="200" w:firstLine="420"/>
      </w:pPr>
      <w:r>
        <w:rPr>
          <w:rFonts w:hint="eastAsia"/>
        </w:rPr>
        <w:t>在出口额高增的同时，1-2月我国主要出口商品数量同比增速变化不大。事实上，这种现象在去年下半年以来一直在持续。最新数据显示，2021年12月我国出口货运量同比为-2.7%，去年下半年中有5个月处于</w:t>
      </w:r>
      <w:proofErr w:type="gramStart"/>
      <w:r>
        <w:rPr>
          <w:rFonts w:hint="eastAsia"/>
        </w:rPr>
        <w:t>同比负增状态</w:t>
      </w:r>
      <w:proofErr w:type="gramEnd"/>
      <w:r>
        <w:rPr>
          <w:rFonts w:hint="eastAsia"/>
        </w:rPr>
        <w:t>，我们估计今年1-2月出口货运量出现</w:t>
      </w:r>
      <w:proofErr w:type="gramStart"/>
      <w:r>
        <w:rPr>
          <w:rFonts w:hint="eastAsia"/>
        </w:rPr>
        <w:t>同比正</w:t>
      </w:r>
      <w:proofErr w:type="gramEnd"/>
      <w:r>
        <w:rPr>
          <w:rFonts w:hint="eastAsia"/>
        </w:rPr>
        <w:t>增长的可能性较小。这也就解释了为何近期我国出口额保持高增，但制造业PMI指数中的出口新订单指数持续处于收缩区间，以及工业增加值并未随出口强势而改善的原因——</w:t>
      </w:r>
      <w:r w:rsidR="0060583F">
        <w:rPr>
          <w:rFonts w:hint="eastAsia"/>
        </w:rPr>
        <w:t>出口</w:t>
      </w:r>
      <w:r>
        <w:rPr>
          <w:rFonts w:hint="eastAsia"/>
        </w:rPr>
        <w:t>新订单指数和工业增加值数据统计的均为出口数量指标。这同时也意味着尽管1-2月我国出口额大幅增长，贸易顺差创历史新高，但其对国内工业生产的拉动力可能仍将较为有限，也难以从根本上缓解国内经济下行压力——衡量出口对经济增长的拉动力，要以出口数量而非出口金额为统计对象。</w:t>
      </w:r>
    </w:p>
    <w:p w:rsidR="00D552D5" w:rsidRDefault="00D552D5" w:rsidP="00D552D5">
      <w:pPr>
        <w:spacing w:line="360" w:lineRule="auto"/>
        <w:ind w:firstLineChars="200" w:firstLine="420"/>
      </w:pPr>
      <w:r>
        <w:rPr>
          <w:rFonts w:hint="eastAsia"/>
        </w:rPr>
        <w:t>从贸易结构上看，1-2月我国一般贸易出口增速达到20.1%</w:t>
      </w:r>
      <w:r w:rsidR="0060583F">
        <w:rPr>
          <w:rFonts w:hint="eastAsia"/>
        </w:rPr>
        <w:t>，明显快</w:t>
      </w:r>
      <w:r>
        <w:rPr>
          <w:rFonts w:hint="eastAsia"/>
        </w:rPr>
        <w:t>于整体出口，占比提升1.6个百分点。</w:t>
      </w:r>
      <w:r w:rsidRPr="00F60617">
        <w:rPr>
          <w:rFonts w:hint="eastAsia"/>
        </w:rPr>
        <w:t>一般贸易是真正体现一国外贸竞争力的贸易方式。一般贸易的比重在上升，说明我国生产的科技含量和外贸竞争力在提升</w:t>
      </w:r>
      <w:r w:rsidR="00C9101C">
        <w:rPr>
          <w:rFonts w:hint="eastAsia"/>
        </w:rPr>
        <w:t>，</w:t>
      </w:r>
      <w:r>
        <w:rPr>
          <w:rFonts w:hint="eastAsia"/>
        </w:rPr>
        <w:t>意味着</w:t>
      </w:r>
      <w:r w:rsidRPr="00F60617">
        <w:rPr>
          <w:rFonts w:hint="eastAsia"/>
        </w:rPr>
        <w:t>疫情加快了我国贸易结构的优化转型。</w:t>
      </w:r>
    </w:p>
    <w:p w:rsidR="00D552D5" w:rsidRDefault="00D552D5" w:rsidP="00D552D5">
      <w:pPr>
        <w:spacing w:line="360" w:lineRule="auto"/>
        <w:ind w:firstLineChars="200" w:firstLine="420"/>
      </w:pPr>
      <w:r>
        <w:rPr>
          <w:rFonts w:hint="eastAsia"/>
        </w:rPr>
        <w:t>展望未来，当前海外疫情高发将加大境外</w:t>
      </w:r>
      <w:r w:rsidRPr="00F60617">
        <w:rPr>
          <w:rFonts w:hint="eastAsia"/>
        </w:rPr>
        <w:t>产业链修复</w:t>
      </w:r>
      <w:r>
        <w:rPr>
          <w:rFonts w:hint="eastAsia"/>
        </w:rPr>
        <w:t>难度</w:t>
      </w:r>
      <w:r w:rsidRPr="00F60617">
        <w:rPr>
          <w:rFonts w:hint="eastAsia"/>
        </w:rPr>
        <w:t>，短期内</w:t>
      </w:r>
      <w:r>
        <w:rPr>
          <w:rFonts w:hint="eastAsia"/>
        </w:rPr>
        <w:t>我</w:t>
      </w:r>
      <w:r w:rsidRPr="00F60617">
        <w:rPr>
          <w:rFonts w:hint="eastAsia"/>
        </w:rPr>
        <w:t>出口仍有支撑</w:t>
      </w:r>
      <w:r>
        <w:rPr>
          <w:rFonts w:hint="eastAsia"/>
        </w:rPr>
        <w:t>。不过，俄</w:t>
      </w:r>
      <w:proofErr w:type="gramStart"/>
      <w:r>
        <w:rPr>
          <w:rFonts w:hint="eastAsia"/>
        </w:rPr>
        <w:t>乌战争</w:t>
      </w:r>
      <w:proofErr w:type="gramEnd"/>
      <w:r>
        <w:rPr>
          <w:rFonts w:hint="eastAsia"/>
        </w:rPr>
        <w:t>总体上将对全球经济带来“推高通胀、压低增长”效应，加之今年境外</w:t>
      </w:r>
      <w:proofErr w:type="gramStart"/>
      <w:r>
        <w:rPr>
          <w:rFonts w:hint="eastAsia"/>
        </w:rPr>
        <w:t>产业链会逐步</w:t>
      </w:r>
      <w:proofErr w:type="gramEnd"/>
      <w:r>
        <w:rPr>
          <w:rFonts w:hint="eastAsia"/>
        </w:rPr>
        <w:t>恢复，二季度之后我国出口增速恐将较快下行。由此，着眼于稳定国内宏观经济大盘，上半年政策面会有较大发力空间，重点是提振基建投资，促进消费修复，</w:t>
      </w:r>
      <w:r w:rsidRPr="00353715">
        <w:rPr>
          <w:rFonts w:hint="eastAsia"/>
        </w:rPr>
        <w:t>遏制房地产下行势头。</w:t>
      </w:r>
      <w:r>
        <w:rPr>
          <w:rFonts w:hint="eastAsia"/>
        </w:rPr>
        <w:t>为此，我们判断财政政策将在年初发力，货币政策在突出针对小微企业、绿色发展和科技创新定向扶持的同时，</w:t>
      </w:r>
      <w:proofErr w:type="gramStart"/>
      <w:r>
        <w:rPr>
          <w:rFonts w:hint="eastAsia"/>
        </w:rPr>
        <w:t>全面降准及</w:t>
      </w:r>
      <w:proofErr w:type="gramEnd"/>
      <w:r>
        <w:rPr>
          <w:rFonts w:hint="eastAsia"/>
        </w:rPr>
        <w:t>政策性降息等“大招”都有望在年中前陆续推出。</w:t>
      </w:r>
    </w:p>
    <w:p w:rsidR="00D552D5" w:rsidRDefault="00D552D5" w:rsidP="00D552D5">
      <w:pPr>
        <w:spacing w:line="360" w:lineRule="auto"/>
        <w:ind w:firstLineChars="200" w:firstLine="420"/>
      </w:pPr>
      <w:r w:rsidRPr="00C9101C">
        <w:rPr>
          <w:rFonts w:hint="eastAsia"/>
          <w:b/>
        </w:rPr>
        <w:t>三、进口方面，当月进口额增速达到19.5%，增速较上月下降4个百分点，部分源于上年同期基数抬高，整体增速水平继续处于高位。</w:t>
      </w:r>
      <w:r>
        <w:rPr>
          <w:rFonts w:hint="eastAsia"/>
        </w:rPr>
        <w:t>我们分析，年初进口高增有</w:t>
      </w:r>
      <w:r w:rsidR="00DF1140">
        <w:rPr>
          <w:rFonts w:hint="eastAsia"/>
        </w:rPr>
        <w:t>三</w:t>
      </w:r>
      <w:r>
        <w:rPr>
          <w:rFonts w:hint="eastAsia"/>
        </w:rPr>
        <w:t>个支撑因素：一是当前处于基建投资和制造业投资发力期，铁矿石、铜矿砂及机电设备进口数量增速都比去年12月有不同程度改善。二是近期以原油价格为代表，国际大宗商品价格出现上扬走势，也对年初进口金额起到明显推高作用。可以看到，1-2月我国原油进口量同比为-4.9%，但进口金额同比高在43.0%。</w:t>
      </w:r>
      <w:r w:rsidR="00DF1140">
        <w:rPr>
          <w:rFonts w:hint="eastAsia"/>
        </w:rPr>
        <w:t>三是我国对外贸易中加工贸易仍然占在较大比例，出口高增必然带动进口“水涨船高”。</w:t>
      </w:r>
    </w:p>
    <w:p w:rsidR="00D552D5" w:rsidRDefault="00D552D5" w:rsidP="00D552D5">
      <w:pPr>
        <w:spacing w:line="360" w:lineRule="auto"/>
        <w:ind w:firstLineChars="200" w:firstLine="420"/>
      </w:pPr>
      <w:r>
        <w:rPr>
          <w:rFonts w:hint="eastAsia"/>
        </w:rPr>
        <w:t>展望未来，在</w:t>
      </w:r>
      <w:proofErr w:type="gramStart"/>
      <w:r>
        <w:rPr>
          <w:rFonts w:hint="eastAsia"/>
        </w:rPr>
        <w:t>国内稳增长</w:t>
      </w:r>
      <w:proofErr w:type="gramEnd"/>
      <w:r>
        <w:rPr>
          <w:rFonts w:hint="eastAsia"/>
        </w:rPr>
        <w:t>力度增加、基建投资提速背景下，大宗商品进口需求有望扩大，加之俄</w:t>
      </w:r>
      <w:proofErr w:type="gramStart"/>
      <w:r>
        <w:rPr>
          <w:rFonts w:hint="eastAsia"/>
        </w:rPr>
        <w:t>乌战争</w:t>
      </w:r>
      <w:proofErr w:type="gramEnd"/>
      <w:r>
        <w:rPr>
          <w:rFonts w:hint="eastAsia"/>
        </w:rPr>
        <w:t>正在大幅推高国际大宗商品价格，短期内我国进口额同比</w:t>
      </w:r>
      <w:r w:rsidR="0060583F">
        <w:rPr>
          <w:rFonts w:hint="eastAsia"/>
        </w:rPr>
        <w:t>将</w:t>
      </w:r>
      <w:r>
        <w:rPr>
          <w:rFonts w:hint="eastAsia"/>
        </w:rPr>
        <w:t>继续保持两位数高增。</w:t>
      </w:r>
    </w:p>
    <w:p w:rsidR="009572B7" w:rsidRPr="00D552D5" w:rsidRDefault="009572B7">
      <w:pPr>
        <w:widowControl/>
        <w:jc w:val="left"/>
        <w:rPr>
          <w:rFonts w:ascii="华文细黑" w:eastAsia="华文细黑" w:hAnsi="华文细黑"/>
          <w:sz w:val="18"/>
          <w:szCs w:val="20"/>
        </w:rPr>
      </w:pPr>
    </w:p>
    <w:p w:rsidR="00290D31" w:rsidRDefault="00290D31">
      <w:pPr>
        <w:widowControl/>
        <w:jc w:val="left"/>
        <w:rPr>
          <w:rFonts w:ascii="华文细黑" w:eastAsia="华文细黑" w:hAnsi="华文细黑"/>
          <w:sz w:val="18"/>
          <w:szCs w:val="20"/>
        </w:rPr>
      </w:pPr>
      <w:r>
        <w:rPr>
          <w:rFonts w:ascii="华文细黑" w:eastAsia="华文细黑" w:hAnsi="华文细黑"/>
          <w:sz w:val="18"/>
          <w:szCs w:val="20"/>
        </w:rPr>
        <w:br w:type="page"/>
      </w:r>
    </w:p>
    <w:p w:rsidR="001E77C6" w:rsidRDefault="001E77C6" w:rsidP="008E3A77">
      <w:pPr>
        <w:spacing w:beforeLines="50" w:before="156"/>
        <w:rPr>
          <w:rFonts w:ascii="华文细黑" w:eastAsia="华文细黑" w:hAnsi="华文细黑"/>
          <w:sz w:val="18"/>
          <w:szCs w:val="20"/>
        </w:rPr>
      </w:pPr>
    </w:p>
    <w:p w:rsidR="004C6A0F" w:rsidRPr="00BB48AC" w:rsidRDefault="004C6A0F" w:rsidP="00BB48AC">
      <w:pPr>
        <w:rPr>
          <w:rFonts w:ascii="华文细黑" w:eastAsia="华文细黑" w:hAnsi="华文细黑"/>
          <w:sz w:val="18"/>
          <w:szCs w:val="20"/>
        </w:rPr>
      </w:pPr>
      <w:r w:rsidRPr="00814C8C">
        <w:rPr>
          <w:b/>
          <w:bCs/>
          <w:noProof/>
        </w:rPr>
        <mc:AlternateContent>
          <mc:Choice Requires="wps">
            <w:drawing>
              <wp:anchor distT="0" distB="0" distL="114300" distR="114300" simplePos="0" relativeHeight="251658240" behindDoc="0" locked="0" layoutInCell="1" allowOverlap="1" wp14:anchorId="45012A49" wp14:editId="58C01473">
                <wp:simplePos x="0" y="0"/>
                <wp:positionH relativeFrom="column">
                  <wp:posOffset>0</wp:posOffset>
                </wp:positionH>
                <wp:positionV relativeFrom="paragraph">
                  <wp:posOffset>0</wp:posOffset>
                </wp:positionV>
                <wp:extent cx="6223000" cy="4004310"/>
                <wp:effectExtent l="0" t="0" r="635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004310"/>
                        </a:xfrm>
                        <a:prstGeom prst="rect">
                          <a:avLst/>
                        </a:prstGeom>
                        <a:solidFill>
                          <a:srgbClr val="FFFFFF"/>
                        </a:solidFill>
                        <a:ln w="9525">
                          <a:noFill/>
                          <a:miter lim="800000"/>
                          <a:headEnd/>
                          <a:tailEnd/>
                        </a:ln>
                      </wps:spPr>
                      <wps:txbx>
                        <w:txbxContent>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权利及免责声明：</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及相关的信用分析数据、模型、软件、评级结果等所有内容的著作权和其他相关知识产权均归东方金诚所有，东方金诚保留一切与此相关的权利，任何机构及个人未经东方金诚书面授权不得修改、复制、逆向工程、销售、分发、储存、引用或以任何方式传播。</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本研究报告中引用的标明出处的公开资料，其合法性、真实性、准确性、完整性均</w:t>
                            </w:r>
                            <w:proofErr w:type="gramStart"/>
                            <w:r w:rsidRPr="00E52D01">
                              <w:rPr>
                                <w:rFonts w:ascii="微软雅黑" w:eastAsia="微软雅黑" w:hAnsi="微软雅黑" w:hint="eastAsia"/>
                                <w:color w:val="787878"/>
                                <w:sz w:val="16"/>
                                <w:szCs w:val="16"/>
                              </w:rPr>
                              <w:t>由资料</w:t>
                            </w:r>
                            <w:proofErr w:type="gramEnd"/>
                            <w:r w:rsidRPr="00E52D01">
                              <w:rPr>
                                <w:rFonts w:ascii="微软雅黑" w:eastAsia="微软雅黑" w:hAnsi="微软雅黑" w:hint="eastAsia"/>
                                <w:color w:val="787878"/>
                                <w:sz w:val="16"/>
                                <w:szCs w:val="16"/>
                              </w:rPr>
                              <w:t>提供方</w:t>
                            </w:r>
                            <w:r w:rsidRPr="00E52D01">
                              <w:rPr>
                                <w:rFonts w:ascii="微软雅黑" w:eastAsia="微软雅黑" w:hAnsi="微软雅黑"/>
                                <w:color w:val="787878"/>
                                <w:sz w:val="16"/>
                                <w:szCs w:val="16"/>
                              </w:rPr>
                              <w:t>/ 发布方负责，东方金诚对该等资料进行了合理审慎的核查，但不应视为东方金诚对其合法性、真实性、准确性及完整性提供了任何形式的保证。</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由于评级预测具有主观性和局限性，东方金</w:t>
                            </w:r>
                            <w:proofErr w:type="gramStart"/>
                            <w:r w:rsidRPr="00E52D01">
                              <w:rPr>
                                <w:rFonts w:ascii="微软雅黑" w:eastAsia="微软雅黑" w:hAnsi="微软雅黑" w:hint="eastAsia"/>
                                <w:color w:val="787878"/>
                                <w:sz w:val="16"/>
                                <w:szCs w:val="16"/>
                              </w:rPr>
                              <w:t>诚对于</w:t>
                            </w:r>
                            <w:proofErr w:type="gramEnd"/>
                            <w:r w:rsidRPr="00E52D01">
                              <w:rPr>
                                <w:rFonts w:ascii="微软雅黑" w:eastAsia="微软雅黑" w:hAnsi="微软雅黑" w:hint="eastAsia"/>
                                <w:color w:val="787878"/>
                                <w:sz w:val="16"/>
                                <w:szCs w:val="16"/>
                              </w:rPr>
                              <w:t>评级预测以及基于评级预测的结论并不保证与实际情况一致，并保留随时予以修正或更新的权利。</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本研究报告仅用于为投资人、发行人等授权使用方提供第三方参考意见，并非是对某种决策的结论或建议；投资者应审慎使用本研究报告，自行对投资行为和投资结果负责，东方金诚不对其承担任何责任。</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本研究报告仅授权东方金诚指定的使用者使用，且该等使用者必须按照授权确定的方式使用，相关引用必须注明来自东方金诚且不得篡改、歪曲或有任何类似性质的修改行为。</w:t>
                            </w:r>
                          </w:p>
                          <w:p w:rsidR="00517CE4" w:rsidRPr="00E52D01" w:rsidRDefault="00517CE4" w:rsidP="004C6A0F">
                            <w:pPr>
                              <w:pStyle w:val="a8"/>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未获授权的机构及人士不应获取或以任何方式使用本研究报告，东方金诚对本研究报告的未授权使用、超授权使用和非法使用等不当使用行为所造成的一切后果均不承担任何责任。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47F37B7" id="_x0000_t202" coordsize="21600,21600" o:spt="202" path="m,l,21600r21600,l21600,xe">
                <v:stroke joinstyle="miter"/>
                <v:path gradientshapeok="t" o:connecttype="rect"/>
              </v:shapetype>
              <v:shape id="文本框 2" o:spid="_x0000_s1026" type="#_x0000_t202" style="position:absolute;left:0;text-align:left;margin-left:0;margin-top:0;width:490pt;height:3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" stroked="f">
                <v:textbox>
                  <w:txbxContent>
                    <w:p w14:paraId="60EEC74B"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权利及免责声明：</w:t>
                      </w:r>
                    </w:p>
                    <w:p w14:paraId="4360715F"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及相关的信用分析数据、模型、软件、评级结果等所有内容的著作权和其他相关知识产权均归东方金诚所有，东方金诚保留一切与此相关的权利，任何机构及个人未经东方金诚书面授权不得修改、复制、逆向工程、销售、分发、储存、引用或以任何方式传播。</w:t>
                      </w:r>
                    </w:p>
                    <w:p w14:paraId="65EA1D48"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本研究报告中引用的标明出处的公开资料，其合法性、真实性、准确性、完整性均由资料提供方</w:t>
                      </w:r>
                      <w:r w:rsidRPr="00E52D01">
                        <w:rPr>
                          <w:rFonts w:ascii="微软雅黑" w:eastAsia="微软雅黑" w:hAnsi="微软雅黑"/>
                          <w:color w:val="787878"/>
                          <w:sz w:val="16"/>
                          <w:szCs w:val="16"/>
                        </w:rPr>
                        <w:t>/ 发布方负责，东方金诚对该等资料进行了合理审慎的核查，但不应视为东方金诚对其合法性、真实性、准确性及完整性提供了任何形式的保证。</w:t>
                      </w:r>
                    </w:p>
                    <w:p w14:paraId="61722FD7"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由于评级预测具有主观性和局限性，东方金诚对于评级预测以及基于评级预测的结论并不保证与实际情况一致，并保留随时予以修正或更新的权利。</w:t>
                      </w:r>
                    </w:p>
                    <w:p w14:paraId="74A23F64"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本研究报告仅用于为投资人、发行人等授权使用方提供第三方参考意见，并非是对某种决策的结论或建议；投资者应审慎使用本研究报告，自行对投资行为和投资结果负责，东方金诚不对其承担任何责任。</w:t>
                      </w:r>
                    </w:p>
                    <w:p w14:paraId="0F66DBF0"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本研究报告仅授权东方金诚指定的使用者使用，且该等使用者必须按照授权确定的方式使用，相关引用必须注明来自东方金诚且不得篡改、歪曲或有任何类似性质的修改行为。</w:t>
                      </w:r>
                    </w:p>
                    <w:p w14:paraId="78103C5C" w14:textId="77777777" w:rsidR="00517CE4" w:rsidRPr="00E52D01" w:rsidRDefault="00517CE4" w:rsidP="004C6A0F">
                      <w:pPr>
                        <w:pStyle w:val="aa"/>
                        <w:shd w:val="clear" w:color="auto" w:fill="FFFFFF"/>
                        <w:spacing w:before="0" w:beforeAutospacing="0" w:after="0" w:afterAutospacing="0" w:line="312" w:lineRule="auto"/>
                        <w:jc w:val="both"/>
                        <w:rPr>
                          <w:rFonts w:ascii="微软雅黑" w:eastAsia="微软雅黑" w:hAnsi="微软雅黑"/>
                          <w:color w:val="787878"/>
                          <w:sz w:val="16"/>
                          <w:szCs w:val="16"/>
                        </w:rPr>
                      </w:pPr>
                      <w:r w:rsidRPr="00E52D01">
                        <w:rPr>
                          <w:rFonts w:ascii="微软雅黑" w:eastAsia="微软雅黑" w:hAnsi="微软雅黑" w:hint="eastAsia"/>
                          <w:color w:val="787878"/>
                          <w:sz w:val="16"/>
                          <w:szCs w:val="16"/>
                        </w:rPr>
                        <w:t>未获授权的机构及人士不应获取或以任何方式使用本研究报告，东方金诚对本研究报告的未授权使用、超授权使用和非法使用等不当使用行为所造成的一切后果均不承担任何责任。</w:t>
                      </w:r>
                    </w:p>
                  </w:txbxContent>
                </v:textbox>
              </v:shape>
            </w:pict>
          </mc:Fallback>
        </mc:AlternateContent>
      </w:r>
    </w:p>
    <w:sectPr w:rsidR="004C6A0F" w:rsidRPr="00BB48AC" w:rsidSect="00371DFB">
      <w:headerReference w:type="default" r:id="rId9"/>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761" w:rsidRDefault="00F16761" w:rsidP="005810C8">
      <w:r>
        <w:separator/>
      </w:r>
    </w:p>
  </w:endnote>
  <w:endnote w:type="continuationSeparator" w:id="0">
    <w:p w:rsidR="00F16761" w:rsidRDefault="00F16761" w:rsidP="0058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Microsoft Yahei">
    <w:altName w:val="Times New Roman"/>
    <w:panose1 w:val="00000000000000000000"/>
    <w:charset w:val="00"/>
    <w:family w:val="roman"/>
    <w:notTrueType/>
    <w:pitch w:val="default"/>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E4" w:rsidRDefault="00517CE4" w:rsidP="00371DFB">
    <w:pPr>
      <w:pStyle w:val="a4"/>
    </w:pPr>
    <w:r>
      <w:rPr>
        <w:noProof/>
      </w:rPr>
      <mc:AlternateContent>
        <mc:Choice Requires="wps">
          <w:drawing>
            <wp:anchor distT="0" distB="0" distL="114300" distR="114300" simplePos="0" relativeHeight="251658240" behindDoc="0" locked="0" layoutInCell="1" allowOverlap="1" wp14:anchorId="3CB9A162" wp14:editId="3870F834">
              <wp:simplePos x="0" y="0"/>
              <wp:positionH relativeFrom="page">
                <wp:posOffset>5781887</wp:posOffset>
              </wp:positionH>
              <wp:positionV relativeFrom="page">
                <wp:posOffset>9201997</wp:posOffset>
              </wp:positionV>
              <wp:extent cx="1745004" cy="1485325"/>
              <wp:effectExtent l="0" t="0" r="7620" b="635"/>
              <wp:wrapNone/>
              <wp:docPr id="8" name="等腰三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5004" cy="1485325"/>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CE4" w:rsidRPr="000F1C3C" w:rsidRDefault="00517CE4" w:rsidP="00371DFB">
                          <w:pPr>
                            <w:jc w:val="center"/>
                            <w:rPr>
                              <w:rFonts w:ascii="黑体" w:eastAsia="黑体" w:hAnsi="黑体"/>
                              <w:b/>
                              <w:bCs/>
                              <w:sz w:val="24"/>
                              <w:szCs w:val="24"/>
                            </w:rPr>
                          </w:pPr>
                          <w:r w:rsidRPr="000F1C3C">
                            <w:rPr>
                              <w:rFonts w:ascii="黑体" w:eastAsia="黑体" w:hAnsi="黑体" w:cs="Times New Roman"/>
                              <w:b/>
                              <w:bCs/>
                              <w:sz w:val="24"/>
                              <w:szCs w:val="24"/>
                            </w:rPr>
                            <w:fldChar w:fldCharType="begin"/>
                          </w:r>
                          <w:r w:rsidRPr="000F1C3C">
                            <w:rPr>
                              <w:rFonts w:ascii="黑体" w:eastAsia="黑体" w:hAnsi="黑体"/>
                              <w:b/>
                              <w:bCs/>
                              <w:sz w:val="24"/>
                              <w:szCs w:val="24"/>
                            </w:rPr>
                            <w:instrText>PAGE    \* MERGEFORMAT</w:instrText>
                          </w:r>
                          <w:r w:rsidRPr="000F1C3C">
                            <w:rPr>
                              <w:rFonts w:ascii="黑体" w:eastAsia="黑体" w:hAnsi="黑体" w:cs="Times New Roman"/>
                              <w:b/>
                              <w:bCs/>
                              <w:sz w:val="24"/>
                              <w:szCs w:val="24"/>
                            </w:rPr>
                            <w:fldChar w:fldCharType="separate"/>
                          </w:r>
                          <w:r w:rsidR="005B0533" w:rsidRPr="005B0533">
                            <w:rPr>
                              <w:rFonts w:ascii="黑体" w:eastAsia="黑体" w:hAnsi="黑体" w:cstheme="majorBidi"/>
                              <w:b/>
                              <w:bCs/>
                              <w:noProof/>
                              <w:color w:val="FFFFFF" w:themeColor="background1"/>
                              <w:sz w:val="24"/>
                              <w:szCs w:val="24"/>
                              <w:lang w:val="zh-CN"/>
                            </w:rPr>
                            <w:t>1</w:t>
                          </w:r>
                          <w:r w:rsidRPr="000F1C3C">
                            <w:rPr>
                              <w:rFonts w:ascii="黑体" w:eastAsia="黑体" w:hAnsi="黑体" w:cstheme="majorBidi"/>
                              <w:b/>
                              <w:bCs/>
                              <w:color w:val="FFFFFF" w:themeColor="background1"/>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8" o:spid="_x0000_s1027" type="#_x0000_t5" style="position:absolute;margin-left:455.25pt;margin-top:724.55pt;width:137.4pt;height:11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" adj="21600" fillcolor="#d2eaf1" stroked="f">
              <v:textbox>
                <w:txbxContent>
                  <w:p w:rsidR="00517CE4" w:rsidRPr="000F1C3C" w:rsidRDefault="00517CE4" w:rsidP="00371DFB">
                    <w:pPr>
                      <w:jc w:val="center"/>
                      <w:rPr>
                        <w:rFonts w:ascii="黑体" w:eastAsia="黑体" w:hAnsi="黑体"/>
                        <w:b/>
                        <w:bCs/>
                        <w:sz w:val="24"/>
                        <w:szCs w:val="24"/>
                      </w:rPr>
                    </w:pPr>
                    <w:r w:rsidRPr="000F1C3C">
                      <w:rPr>
                        <w:rFonts w:ascii="黑体" w:eastAsia="黑体" w:hAnsi="黑体" w:cs="Times New Roman"/>
                        <w:b/>
                        <w:bCs/>
                        <w:sz w:val="24"/>
                        <w:szCs w:val="24"/>
                      </w:rPr>
                      <w:fldChar w:fldCharType="begin"/>
                    </w:r>
                    <w:r w:rsidRPr="000F1C3C">
                      <w:rPr>
                        <w:rFonts w:ascii="黑体" w:eastAsia="黑体" w:hAnsi="黑体"/>
                        <w:b/>
                        <w:bCs/>
                        <w:sz w:val="24"/>
                        <w:szCs w:val="24"/>
                      </w:rPr>
                      <w:instrText>PAGE    \* MERGEFORMAT</w:instrText>
                    </w:r>
                    <w:r w:rsidRPr="000F1C3C">
                      <w:rPr>
                        <w:rFonts w:ascii="黑体" w:eastAsia="黑体" w:hAnsi="黑体" w:cs="Times New Roman"/>
                        <w:b/>
                        <w:bCs/>
                        <w:sz w:val="24"/>
                        <w:szCs w:val="24"/>
                      </w:rPr>
                      <w:fldChar w:fldCharType="separate"/>
                    </w:r>
                    <w:r w:rsidR="005B0533" w:rsidRPr="005B0533">
                      <w:rPr>
                        <w:rFonts w:ascii="黑体" w:eastAsia="黑体" w:hAnsi="黑体" w:cstheme="majorBidi"/>
                        <w:b/>
                        <w:bCs/>
                        <w:noProof/>
                        <w:color w:val="FFFFFF" w:themeColor="background1"/>
                        <w:sz w:val="24"/>
                        <w:szCs w:val="24"/>
                        <w:lang w:val="zh-CN"/>
                      </w:rPr>
                      <w:t>1</w:t>
                    </w:r>
                    <w:r w:rsidRPr="000F1C3C">
                      <w:rPr>
                        <w:rFonts w:ascii="黑体" w:eastAsia="黑体" w:hAnsi="黑体" w:cstheme="majorBidi"/>
                        <w:b/>
                        <w:bCs/>
                        <w:color w:val="FFFFFF" w:themeColor="background1"/>
                        <w:sz w:val="24"/>
                        <w:szCs w:val="24"/>
                      </w:rPr>
                      <w:fldChar w:fldCharType="end"/>
                    </w:r>
                  </w:p>
                </w:txbxContent>
              </v:textbox>
              <w10:wrap anchorx="page" anchory="page"/>
            </v:shape>
          </w:pict>
        </mc:Fallback>
      </mc:AlternateContent>
    </w:r>
  </w:p>
  <w:p w:rsidR="00517CE4" w:rsidRDefault="00517C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761" w:rsidRDefault="00F16761" w:rsidP="005810C8">
      <w:r>
        <w:separator/>
      </w:r>
    </w:p>
  </w:footnote>
  <w:footnote w:type="continuationSeparator" w:id="0">
    <w:p w:rsidR="00F16761" w:rsidRDefault="00F16761" w:rsidP="005810C8">
      <w:r>
        <w:continuationSeparator/>
      </w:r>
    </w:p>
  </w:footnote>
  <w:footnote w:id="1">
    <w:p w:rsidR="00290D31" w:rsidRDefault="00290D31">
      <w:pPr>
        <w:pStyle w:val="ad"/>
        <w:rPr>
          <w:rFonts w:hint="eastAsia"/>
        </w:rPr>
      </w:pPr>
      <w:r>
        <w:rPr>
          <w:rStyle w:val="ae"/>
        </w:rPr>
        <w:footnoteRef/>
      </w:r>
      <w:r>
        <w:t xml:space="preserve"> </w:t>
      </w:r>
      <w:r w:rsidRPr="00290D31">
        <w:t>1-2月我国对俄罗斯出口同比增长41.5%，</w:t>
      </w:r>
      <w:r>
        <w:rPr>
          <w:rFonts w:hint="eastAsia"/>
        </w:rPr>
        <w:t>延续了去年11月以来的高增势头</w:t>
      </w:r>
      <w:r w:rsidRPr="00290D31">
        <w:t>。我们判断这应当与2月24日爆发</w:t>
      </w:r>
      <w:r>
        <w:rPr>
          <w:rFonts w:hint="eastAsia"/>
        </w:rPr>
        <w:t>的</w:t>
      </w:r>
      <w:r>
        <w:t>俄</w:t>
      </w:r>
      <w:proofErr w:type="gramStart"/>
      <w:r>
        <w:t>乌战争</w:t>
      </w:r>
      <w:proofErr w:type="gramEnd"/>
      <w:r>
        <w:t>关系不大，或主要与同期俄境内疫情升温后加大</w:t>
      </w:r>
      <w:r>
        <w:rPr>
          <w:rFonts w:hint="eastAsia"/>
        </w:rPr>
        <w:t>对中国进口商品需求有关。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CE4" w:rsidRPr="000F1C3C" w:rsidRDefault="00517CE4" w:rsidP="000F1C3C">
    <w:pPr>
      <w:pStyle w:val="a3"/>
      <w:jc w:val="left"/>
      <w:rPr>
        <w:rFonts w:ascii="黑体" w:eastAsia="黑体" w:hAnsi="黑体"/>
        <w:b/>
        <w:bCs/>
        <w:color w:val="4472C4" w:themeColor="accent1"/>
        <w:sz w:val="21"/>
        <w:szCs w:val="21"/>
      </w:rPr>
    </w:pPr>
    <w:r>
      <w:rPr>
        <w:rFonts w:ascii="宋体" w:hAnsi="宋体"/>
        <w:noProof/>
      </w:rPr>
      <w:drawing>
        <wp:inline distT="0" distB="0" distL="0" distR="0" wp14:anchorId="1EC63248" wp14:editId="3483BB6A">
          <wp:extent cx="1837055" cy="20320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203200"/>
                  </a:xfrm>
                  <a:prstGeom prst="rect">
                    <a:avLst/>
                  </a:prstGeom>
                  <a:noFill/>
                  <a:ln>
                    <a:noFill/>
                  </a:ln>
                  <a:effectLst/>
                </pic:spPr>
              </pic:pic>
            </a:graphicData>
          </a:graphic>
        </wp:inline>
      </w:drawing>
    </w:r>
    <w:r>
      <w:rPr>
        <w:rFonts w:hint="eastAsia"/>
      </w:rPr>
      <w:t xml:space="preserve"> </w:t>
    </w:r>
    <w:r>
      <w:t xml:space="preserve">                                                                                                      </w:t>
    </w:r>
    <w:r w:rsidRPr="000F1C3C">
      <w:rPr>
        <w:rFonts w:ascii="黑体" w:eastAsia="黑体" w:hAnsi="黑体" w:hint="eastAsia"/>
        <w:b/>
        <w:bCs/>
        <w:color w:val="4472C4" w:themeColor="accent1"/>
        <w:sz w:val="21"/>
        <w:szCs w:val="21"/>
      </w:rPr>
      <w:t>东方金诚</w:t>
    </w:r>
    <w:r>
      <w:rPr>
        <w:rFonts w:ascii="黑体" w:eastAsia="黑体" w:hAnsi="黑体" w:hint="eastAsia"/>
        <w:b/>
        <w:bCs/>
        <w:color w:val="4472C4" w:themeColor="accent1"/>
        <w:sz w:val="21"/>
        <w:szCs w:val="21"/>
      </w:rPr>
      <w:t>宏观</w:t>
    </w:r>
    <w:r w:rsidRPr="000F1C3C">
      <w:rPr>
        <w:rFonts w:ascii="黑体" w:eastAsia="黑体" w:hAnsi="黑体" w:hint="eastAsia"/>
        <w:b/>
        <w:bCs/>
        <w:color w:val="4472C4" w:themeColor="accent1"/>
        <w:sz w:val="21"/>
        <w:szCs w:val="21"/>
      </w:rPr>
      <w:t>研究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4pt;height:11.4pt" o:bullet="t">
        <v:imagedata r:id="rId1" o:title="mso437B"/>
      </v:shape>
    </w:pict>
  </w:numPicBullet>
  <w:abstractNum w:abstractNumId="0">
    <w:nsid w:val="03A468AE"/>
    <w:multiLevelType w:val="hybridMultilevel"/>
    <w:tmpl w:val="5324F7C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F294766"/>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23830FF9"/>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2D1F33F5"/>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2EF93D24"/>
    <w:multiLevelType w:val="multilevel"/>
    <w:tmpl w:val="90128354"/>
    <w:lvl w:ilvl="0">
      <w:start w:val="1"/>
      <w:numFmt w:val="decimal"/>
      <w:lvlText w:val="%1."/>
      <w:lvlJc w:val="left"/>
      <w:pPr>
        <w:ind w:left="360" w:hanging="360"/>
      </w:pPr>
      <w:rPr>
        <w:rFonts w:hint="default"/>
      </w:rPr>
    </w:lvl>
    <w:lvl w:ilvl="1">
      <w:start w:val="1"/>
      <w:numFmt w:val="decimal"/>
      <w:isLgl/>
      <w:lvlText w:val="%1.%2"/>
      <w:lvlJc w:val="left"/>
      <w:pPr>
        <w:ind w:left="564" w:hanging="5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39AB279D"/>
    <w:multiLevelType w:val="hybridMultilevel"/>
    <w:tmpl w:val="A5A8A2A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DAB4546"/>
    <w:multiLevelType w:val="hybridMultilevel"/>
    <w:tmpl w:val="8C3AFD9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nsid w:val="7F9A1A5D"/>
    <w:multiLevelType w:val="hybridMultilevel"/>
    <w:tmpl w:val="A2701EB0"/>
    <w:lvl w:ilvl="0" w:tplc="CDF48624">
      <w:start w:val="1"/>
      <w:numFmt w:val="japaneseCounting"/>
      <w:lvlText w:val="%1、"/>
      <w:lvlJc w:val="left"/>
      <w:pPr>
        <w:ind w:left="854" w:hanging="432"/>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冯琳">
    <w15:presenceInfo w15:providerId="None" w15:userId="冯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0C8"/>
    <w:rsid w:val="00003A33"/>
    <w:rsid w:val="000065C4"/>
    <w:rsid w:val="00020741"/>
    <w:rsid w:val="000244C1"/>
    <w:rsid w:val="00027B4D"/>
    <w:rsid w:val="00030316"/>
    <w:rsid w:val="00030828"/>
    <w:rsid w:val="00031BD8"/>
    <w:rsid w:val="00033211"/>
    <w:rsid w:val="00042128"/>
    <w:rsid w:val="00045CB1"/>
    <w:rsid w:val="00053883"/>
    <w:rsid w:val="000538D8"/>
    <w:rsid w:val="00053F0E"/>
    <w:rsid w:val="00060349"/>
    <w:rsid w:val="0006440F"/>
    <w:rsid w:val="0006745D"/>
    <w:rsid w:val="00075F8E"/>
    <w:rsid w:val="00080596"/>
    <w:rsid w:val="00080680"/>
    <w:rsid w:val="000806CF"/>
    <w:rsid w:val="00080F27"/>
    <w:rsid w:val="00085A99"/>
    <w:rsid w:val="00087707"/>
    <w:rsid w:val="00093FDB"/>
    <w:rsid w:val="00094ECC"/>
    <w:rsid w:val="00096912"/>
    <w:rsid w:val="000B0EC4"/>
    <w:rsid w:val="000B445C"/>
    <w:rsid w:val="000D0423"/>
    <w:rsid w:val="000D0FD4"/>
    <w:rsid w:val="000D3702"/>
    <w:rsid w:val="000D4421"/>
    <w:rsid w:val="000D6EA0"/>
    <w:rsid w:val="000E2796"/>
    <w:rsid w:val="000F1C3C"/>
    <w:rsid w:val="000F428E"/>
    <w:rsid w:val="000F679A"/>
    <w:rsid w:val="001004DA"/>
    <w:rsid w:val="00105F1D"/>
    <w:rsid w:val="00105F74"/>
    <w:rsid w:val="001155BB"/>
    <w:rsid w:val="00121B1A"/>
    <w:rsid w:val="001310BA"/>
    <w:rsid w:val="00135E5F"/>
    <w:rsid w:val="00150EEB"/>
    <w:rsid w:val="00164796"/>
    <w:rsid w:val="00171795"/>
    <w:rsid w:val="00172C6E"/>
    <w:rsid w:val="001804EC"/>
    <w:rsid w:val="00180603"/>
    <w:rsid w:val="001808E1"/>
    <w:rsid w:val="00183A17"/>
    <w:rsid w:val="0019080F"/>
    <w:rsid w:val="00194256"/>
    <w:rsid w:val="001A313B"/>
    <w:rsid w:val="001B11A0"/>
    <w:rsid w:val="001B61B2"/>
    <w:rsid w:val="001C07E8"/>
    <w:rsid w:val="001C6979"/>
    <w:rsid w:val="001D4630"/>
    <w:rsid w:val="001D4CA3"/>
    <w:rsid w:val="001D5BF1"/>
    <w:rsid w:val="001D68A9"/>
    <w:rsid w:val="001D7966"/>
    <w:rsid w:val="001E0763"/>
    <w:rsid w:val="001E30D8"/>
    <w:rsid w:val="001E7508"/>
    <w:rsid w:val="001E77C6"/>
    <w:rsid w:val="001E7B99"/>
    <w:rsid w:val="001F69E3"/>
    <w:rsid w:val="001F6A3F"/>
    <w:rsid w:val="001F6F1F"/>
    <w:rsid w:val="00201D85"/>
    <w:rsid w:val="00204455"/>
    <w:rsid w:val="002060A9"/>
    <w:rsid w:val="00206397"/>
    <w:rsid w:val="00225132"/>
    <w:rsid w:val="00225896"/>
    <w:rsid w:val="002428D3"/>
    <w:rsid w:val="002454EE"/>
    <w:rsid w:val="0024604E"/>
    <w:rsid w:val="00254DA8"/>
    <w:rsid w:val="002558DA"/>
    <w:rsid w:val="0026496A"/>
    <w:rsid w:val="00266FBC"/>
    <w:rsid w:val="002716C7"/>
    <w:rsid w:val="002757FB"/>
    <w:rsid w:val="00275A41"/>
    <w:rsid w:val="00276C9C"/>
    <w:rsid w:val="00282198"/>
    <w:rsid w:val="002838F2"/>
    <w:rsid w:val="00290D31"/>
    <w:rsid w:val="002910DF"/>
    <w:rsid w:val="00295CE7"/>
    <w:rsid w:val="00295EF1"/>
    <w:rsid w:val="00296181"/>
    <w:rsid w:val="002A51A2"/>
    <w:rsid w:val="002B032A"/>
    <w:rsid w:val="002C474E"/>
    <w:rsid w:val="002C7515"/>
    <w:rsid w:val="002D496F"/>
    <w:rsid w:val="002D5024"/>
    <w:rsid w:val="002D5824"/>
    <w:rsid w:val="002D6B40"/>
    <w:rsid w:val="002E1FCE"/>
    <w:rsid w:val="002E3555"/>
    <w:rsid w:val="002F6E4F"/>
    <w:rsid w:val="00300B3F"/>
    <w:rsid w:val="003014D7"/>
    <w:rsid w:val="0030305F"/>
    <w:rsid w:val="00315C06"/>
    <w:rsid w:val="00333C27"/>
    <w:rsid w:val="00336F85"/>
    <w:rsid w:val="00343111"/>
    <w:rsid w:val="003450FB"/>
    <w:rsid w:val="00347C8F"/>
    <w:rsid w:val="00353E88"/>
    <w:rsid w:val="00353EC6"/>
    <w:rsid w:val="0036430F"/>
    <w:rsid w:val="00367457"/>
    <w:rsid w:val="00371DFB"/>
    <w:rsid w:val="00372EE4"/>
    <w:rsid w:val="00382306"/>
    <w:rsid w:val="00382F64"/>
    <w:rsid w:val="003903E6"/>
    <w:rsid w:val="0039303E"/>
    <w:rsid w:val="00393BE8"/>
    <w:rsid w:val="00396114"/>
    <w:rsid w:val="00397DAF"/>
    <w:rsid w:val="003A0C16"/>
    <w:rsid w:val="003A32ED"/>
    <w:rsid w:val="003B1BC6"/>
    <w:rsid w:val="003B204A"/>
    <w:rsid w:val="003B67AB"/>
    <w:rsid w:val="003C6D91"/>
    <w:rsid w:val="003D55D6"/>
    <w:rsid w:val="003E6047"/>
    <w:rsid w:val="003F05A0"/>
    <w:rsid w:val="003F2359"/>
    <w:rsid w:val="00407242"/>
    <w:rsid w:val="00411596"/>
    <w:rsid w:val="0041310D"/>
    <w:rsid w:val="0041570C"/>
    <w:rsid w:val="00431FAF"/>
    <w:rsid w:val="00436B3A"/>
    <w:rsid w:val="00443124"/>
    <w:rsid w:val="00450AFC"/>
    <w:rsid w:val="004512A8"/>
    <w:rsid w:val="004513E2"/>
    <w:rsid w:val="0046551B"/>
    <w:rsid w:val="00467E04"/>
    <w:rsid w:val="00473802"/>
    <w:rsid w:val="0047461D"/>
    <w:rsid w:val="0048031D"/>
    <w:rsid w:val="00481018"/>
    <w:rsid w:val="00483645"/>
    <w:rsid w:val="00487CF3"/>
    <w:rsid w:val="00491DB0"/>
    <w:rsid w:val="004927F9"/>
    <w:rsid w:val="0049394C"/>
    <w:rsid w:val="0049725E"/>
    <w:rsid w:val="004A08B1"/>
    <w:rsid w:val="004A1743"/>
    <w:rsid w:val="004A1B24"/>
    <w:rsid w:val="004A467C"/>
    <w:rsid w:val="004B1AA1"/>
    <w:rsid w:val="004B41F9"/>
    <w:rsid w:val="004B5510"/>
    <w:rsid w:val="004B7053"/>
    <w:rsid w:val="004B7FD7"/>
    <w:rsid w:val="004C00C1"/>
    <w:rsid w:val="004C0706"/>
    <w:rsid w:val="004C27F8"/>
    <w:rsid w:val="004C4D2D"/>
    <w:rsid w:val="004C642D"/>
    <w:rsid w:val="004C6A0F"/>
    <w:rsid w:val="004D1D94"/>
    <w:rsid w:val="004D3E85"/>
    <w:rsid w:val="004E5D14"/>
    <w:rsid w:val="004F38D3"/>
    <w:rsid w:val="004F3E6C"/>
    <w:rsid w:val="00500EDA"/>
    <w:rsid w:val="005017BB"/>
    <w:rsid w:val="00505091"/>
    <w:rsid w:val="00512F45"/>
    <w:rsid w:val="0051471C"/>
    <w:rsid w:val="005174B0"/>
    <w:rsid w:val="0051765A"/>
    <w:rsid w:val="00517CE4"/>
    <w:rsid w:val="00520213"/>
    <w:rsid w:val="0052124F"/>
    <w:rsid w:val="00521A16"/>
    <w:rsid w:val="00521D3E"/>
    <w:rsid w:val="00526375"/>
    <w:rsid w:val="00530743"/>
    <w:rsid w:val="0053637B"/>
    <w:rsid w:val="0053790C"/>
    <w:rsid w:val="005421F7"/>
    <w:rsid w:val="005442E7"/>
    <w:rsid w:val="0054485B"/>
    <w:rsid w:val="005463CB"/>
    <w:rsid w:val="0056705A"/>
    <w:rsid w:val="005722D8"/>
    <w:rsid w:val="005756FC"/>
    <w:rsid w:val="00575C9A"/>
    <w:rsid w:val="00577BFC"/>
    <w:rsid w:val="00580944"/>
    <w:rsid w:val="005810C8"/>
    <w:rsid w:val="0058467C"/>
    <w:rsid w:val="00597453"/>
    <w:rsid w:val="005A4FCF"/>
    <w:rsid w:val="005A5FB5"/>
    <w:rsid w:val="005A6B4B"/>
    <w:rsid w:val="005A70EC"/>
    <w:rsid w:val="005B0533"/>
    <w:rsid w:val="005B057F"/>
    <w:rsid w:val="005C1D97"/>
    <w:rsid w:val="005C24F6"/>
    <w:rsid w:val="005C3E0A"/>
    <w:rsid w:val="005D1734"/>
    <w:rsid w:val="005D3D35"/>
    <w:rsid w:val="005D6A9E"/>
    <w:rsid w:val="005E36C7"/>
    <w:rsid w:val="005E5A07"/>
    <w:rsid w:val="0060039E"/>
    <w:rsid w:val="0060583F"/>
    <w:rsid w:val="00621704"/>
    <w:rsid w:val="006303ED"/>
    <w:rsid w:val="006305BC"/>
    <w:rsid w:val="00635699"/>
    <w:rsid w:val="006538BD"/>
    <w:rsid w:val="006575F9"/>
    <w:rsid w:val="00665FDB"/>
    <w:rsid w:val="0067235C"/>
    <w:rsid w:val="0067283E"/>
    <w:rsid w:val="00674519"/>
    <w:rsid w:val="006773CB"/>
    <w:rsid w:val="00682FCC"/>
    <w:rsid w:val="006833B8"/>
    <w:rsid w:val="006848CD"/>
    <w:rsid w:val="006852A1"/>
    <w:rsid w:val="0069381B"/>
    <w:rsid w:val="006941FF"/>
    <w:rsid w:val="00696A1D"/>
    <w:rsid w:val="00697857"/>
    <w:rsid w:val="006A49DD"/>
    <w:rsid w:val="006A4E9E"/>
    <w:rsid w:val="006B22E9"/>
    <w:rsid w:val="006C31B6"/>
    <w:rsid w:val="006C3224"/>
    <w:rsid w:val="006C5968"/>
    <w:rsid w:val="006D5CA8"/>
    <w:rsid w:val="006D7504"/>
    <w:rsid w:val="006E2982"/>
    <w:rsid w:val="006E6354"/>
    <w:rsid w:val="006E68A4"/>
    <w:rsid w:val="006E7AFB"/>
    <w:rsid w:val="006F4BDD"/>
    <w:rsid w:val="006F4F08"/>
    <w:rsid w:val="007040C0"/>
    <w:rsid w:val="00716DCC"/>
    <w:rsid w:val="00725D8F"/>
    <w:rsid w:val="00736D81"/>
    <w:rsid w:val="00743231"/>
    <w:rsid w:val="00743CA1"/>
    <w:rsid w:val="00745CC4"/>
    <w:rsid w:val="0075435A"/>
    <w:rsid w:val="00765247"/>
    <w:rsid w:val="00766C57"/>
    <w:rsid w:val="00767D1D"/>
    <w:rsid w:val="0077030E"/>
    <w:rsid w:val="007713A3"/>
    <w:rsid w:val="007737F7"/>
    <w:rsid w:val="0078061D"/>
    <w:rsid w:val="007824C4"/>
    <w:rsid w:val="007839CA"/>
    <w:rsid w:val="00787FA3"/>
    <w:rsid w:val="007950A4"/>
    <w:rsid w:val="007A08CE"/>
    <w:rsid w:val="007A7065"/>
    <w:rsid w:val="007B2491"/>
    <w:rsid w:val="007C40AA"/>
    <w:rsid w:val="007E41C9"/>
    <w:rsid w:val="007F6559"/>
    <w:rsid w:val="00802B10"/>
    <w:rsid w:val="00814BDE"/>
    <w:rsid w:val="00814C8C"/>
    <w:rsid w:val="00825822"/>
    <w:rsid w:val="00837670"/>
    <w:rsid w:val="00846F6D"/>
    <w:rsid w:val="0085525B"/>
    <w:rsid w:val="00856B17"/>
    <w:rsid w:val="00861A23"/>
    <w:rsid w:val="00862BD6"/>
    <w:rsid w:val="00876404"/>
    <w:rsid w:val="00886E9A"/>
    <w:rsid w:val="00892110"/>
    <w:rsid w:val="00892E1A"/>
    <w:rsid w:val="008939B7"/>
    <w:rsid w:val="008961BD"/>
    <w:rsid w:val="008964AB"/>
    <w:rsid w:val="008A02E7"/>
    <w:rsid w:val="008A2D80"/>
    <w:rsid w:val="008A47EE"/>
    <w:rsid w:val="008A4DB5"/>
    <w:rsid w:val="008A7F77"/>
    <w:rsid w:val="008B5623"/>
    <w:rsid w:val="008B7C3F"/>
    <w:rsid w:val="008C283C"/>
    <w:rsid w:val="008D15E8"/>
    <w:rsid w:val="008D1E55"/>
    <w:rsid w:val="008D275C"/>
    <w:rsid w:val="008E3A77"/>
    <w:rsid w:val="008E4603"/>
    <w:rsid w:val="008E73A9"/>
    <w:rsid w:val="008F1D83"/>
    <w:rsid w:val="008F4ADF"/>
    <w:rsid w:val="008F6BF5"/>
    <w:rsid w:val="009018A5"/>
    <w:rsid w:val="00901B1B"/>
    <w:rsid w:val="00903ACC"/>
    <w:rsid w:val="00904835"/>
    <w:rsid w:val="00907C04"/>
    <w:rsid w:val="00913726"/>
    <w:rsid w:val="009138F9"/>
    <w:rsid w:val="00920249"/>
    <w:rsid w:val="00925F00"/>
    <w:rsid w:val="00937524"/>
    <w:rsid w:val="00944CE6"/>
    <w:rsid w:val="0095279E"/>
    <w:rsid w:val="009538DB"/>
    <w:rsid w:val="009572B7"/>
    <w:rsid w:val="00961563"/>
    <w:rsid w:val="009662AF"/>
    <w:rsid w:val="00974573"/>
    <w:rsid w:val="009771C5"/>
    <w:rsid w:val="00980925"/>
    <w:rsid w:val="00983223"/>
    <w:rsid w:val="00991020"/>
    <w:rsid w:val="009A2C2A"/>
    <w:rsid w:val="009A2FFB"/>
    <w:rsid w:val="009B0DE9"/>
    <w:rsid w:val="009B632B"/>
    <w:rsid w:val="009B6DF0"/>
    <w:rsid w:val="009C0FAF"/>
    <w:rsid w:val="009C71B9"/>
    <w:rsid w:val="009C7418"/>
    <w:rsid w:val="009D067E"/>
    <w:rsid w:val="009D68F8"/>
    <w:rsid w:val="009F0C6D"/>
    <w:rsid w:val="009F4784"/>
    <w:rsid w:val="009F6FDA"/>
    <w:rsid w:val="00A05448"/>
    <w:rsid w:val="00A1023B"/>
    <w:rsid w:val="00A1684C"/>
    <w:rsid w:val="00A24E9B"/>
    <w:rsid w:val="00A44E13"/>
    <w:rsid w:val="00A54D4C"/>
    <w:rsid w:val="00A55361"/>
    <w:rsid w:val="00A660EB"/>
    <w:rsid w:val="00A67D71"/>
    <w:rsid w:val="00A75A8D"/>
    <w:rsid w:val="00A75AA7"/>
    <w:rsid w:val="00A75E25"/>
    <w:rsid w:val="00A76216"/>
    <w:rsid w:val="00A77364"/>
    <w:rsid w:val="00A77E38"/>
    <w:rsid w:val="00A813DB"/>
    <w:rsid w:val="00AA249E"/>
    <w:rsid w:val="00AA4E21"/>
    <w:rsid w:val="00AA5E89"/>
    <w:rsid w:val="00AB0AB9"/>
    <w:rsid w:val="00AB24D6"/>
    <w:rsid w:val="00AC20A7"/>
    <w:rsid w:val="00AC25A2"/>
    <w:rsid w:val="00AC3BCD"/>
    <w:rsid w:val="00AC60B3"/>
    <w:rsid w:val="00AD073F"/>
    <w:rsid w:val="00AD2089"/>
    <w:rsid w:val="00AD61A2"/>
    <w:rsid w:val="00AE0789"/>
    <w:rsid w:val="00AE3731"/>
    <w:rsid w:val="00AE4D0A"/>
    <w:rsid w:val="00AF0A7B"/>
    <w:rsid w:val="00AF3AD0"/>
    <w:rsid w:val="00B00FB2"/>
    <w:rsid w:val="00B03F0D"/>
    <w:rsid w:val="00B0665B"/>
    <w:rsid w:val="00B17105"/>
    <w:rsid w:val="00B21521"/>
    <w:rsid w:val="00B21AC9"/>
    <w:rsid w:val="00B25762"/>
    <w:rsid w:val="00B31DBA"/>
    <w:rsid w:val="00B36B3B"/>
    <w:rsid w:val="00B42BE9"/>
    <w:rsid w:val="00B4353E"/>
    <w:rsid w:val="00B506C9"/>
    <w:rsid w:val="00B57883"/>
    <w:rsid w:val="00B57986"/>
    <w:rsid w:val="00B64F4C"/>
    <w:rsid w:val="00B749EE"/>
    <w:rsid w:val="00B93623"/>
    <w:rsid w:val="00B948EF"/>
    <w:rsid w:val="00B96B20"/>
    <w:rsid w:val="00B9708E"/>
    <w:rsid w:val="00BA0328"/>
    <w:rsid w:val="00BA0C3C"/>
    <w:rsid w:val="00BA405B"/>
    <w:rsid w:val="00BB1BE8"/>
    <w:rsid w:val="00BB1EBC"/>
    <w:rsid w:val="00BB25B3"/>
    <w:rsid w:val="00BB48AC"/>
    <w:rsid w:val="00BB4A3A"/>
    <w:rsid w:val="00BB5E8B"/>
    <w:rsid w:val="00BC297F"/>
    <w:rsid w:val="00BC2CB0"/>
    <w:rsid w:val="00BD2070"/>
    <w:rsid w:val="00BD57BB"/>
    <w:rsid w:val="00BE1A27"/>
    <w:rsid w:val="00BE4E35"/>
    <w:rsid w:val="00BE650A"/>
    <w:rsid w:val="00BF4F82"/>
    <w:rsid w:val="00C00B28"/>
    <w:rsid w:val="00C00E97"/>
    <w:rsid w:val="00C014C7"/>
    <w:rsid w:val="00C06330"/>
    <w:rsid w:val="00C06F7D"/>
    <w:rsid w:val="00C13669"/>
    <w:rsid w:val="00C13AAA"/>
    <w:rsid w:val="00C213B3"/>
    <w:rsid w:val="00C2347C"/>
    <w:rsid w:val="00C27108"/>
    <w:rsid w:val="00C325E3"/>
    <w:rsid w:val="00C425F7"/>
    <w:rsid w:val="00C45E5B"/>
    <w:rsid w:val="00C47788"/>
    <w:rsid w:val="00C51F8C"/>
    <w:rsid w:val="00C76717"/>
    <w:rsid w:val="00C8016C"/>
    <w:rsid w:val="00C812BD"/>
    <w:rsid w:val="00C8546B"/>
    <w:rsid w:val="00C854FD"/>
    <w:rsid w:val="00C901CB"/>
    <w:rsid w:val="00C90A84"/>
    <w:rsid w:val="00C90D7F"/>
    <w:rsid w:val="00C9101C"/>
    <w:rsid w:val="00C96A0E"/>
    <w:rsid w:val="00C97C3C"/>
    <w:rsid w:val="00CA1314"/>
    <w:rsid w:val="00CA23B6"/>
    <w:rsid w:val="00CB1A6E"/>
    <w:rsid w:val="00CB2534"/>
    <w:rsid w:val="00CC1D14"/>
    <w:rsid w:val="00CC1E38"/>
    <w:rsid w:val="00CC336B"/>
    <w:rsid w:val="00CC45EF"/>
    <w:rsid w:val="00CC5D9E"/>
    <w:rsid w:val="00CE071A"/>
    <w:rsid w:val="00CE6DD6"/>
    <w:rsid w:val="00CF0EBF"/>
    <w:rsid w:val="00CF3010"/>
    <w:rsid w:val="00CF5637"/>
    <w:rsid w:val="00CF77E8"/>
    <w:rsid w:val="00D01E29"/>
    <w:rsid w:val="00D0289D"/>
    <w:rsid w:val="00D12312"/>
    <w:rsid w:val="00D13FF2"/>
    <w:rsid w:val="00D15EB3"/>
    <w:rsid w:val="00D20433"/>
    <w:rsid w:val="00D24FAE"/>
    <w:rsid w:val="00D25C86"/>
    <w:rsid w:val="00D25FA1"/>
    <w:rsid w:val="00D27025"/>
    <w:rsid w:val="00D33B27"/>
    <w:rsid w:val="00D365BA"/>
    <w:rsid w:val="00D3793A"/>
    <w:rsid w:val="00D37F71"/>
    <w:rsid w:val="00D43BF9"/>
    <w:rsid w:val="00D45582"/>
    <w:rsid w:val="00D456CF"/>
    <w:rsid w:val="00D51837"/>
    <w:rsid w:val="00D535BA"/>
    <w:rsid w:val="00D552D5"/>
    <w:rsid w:val="00D70AAC"/>
    <w:rsid w:val="00D711C9"/>
    <w:rsid w:val="00D74110"/>
    <w:rsid w:val="00D76328"/>
    <w:rsid w:val="00D81E3F"/>
    <w:rsid w:val="00D874E8"/>
    <w:rsid w:val="00D94606"/>
    <w:rsid w:val="00D977A8"/>
    <w:rsid w:val="00DA0087"/>
    <w:rsid w:val="00DA0707"/>
    <w:rsid w:val="00DA42A4"/>
    <w:rsid w:val="00DB4E3C"/>
    <w:rsid w:val="00DB7AE5"/>
    <w:rsid w:val="00DC397B"/>
    <w:rsid w:val="00DC5C44"/>
    <w:rsid w:val="00DC7046"/>
    <w:rsid w:val="00DD0FAF"/>
    <w:rsid w:val="00DD479B"/>
    <w:rsid w:val="00DD66D2"/>
    <w:rsid w:val="00DE6499"/>
    <w:rsid w:val="00DF1140"/>
    <w:rsid w:val="00DF4F1B"/>
    <w:rsid w:val="00E15CA4"/>
    <w:rsid w:val="00E2189D"/>
    <w:rsid w:val="00E2581C"/>
    <w:rsid w:val="00E27D0D"/>
    <w:rsid w:val="00E36828"/>
    <w:rsid w:val="00E4426A"/>
    <w:rsid w:val="00E51360"/>
    <w:rsid w:val="00E672B9"/>
    <w:rsid w:val="00E757C0"/>
    <w:rsid w:val="00E817C7"/>
    <w:rsid w:val="00E82696"/>
    <w:rsid w:val="00E8421E"/>
    <w:rsid w:val="00E86515"/>
    <w:rsid w:val="00E90560"/>
    <w:rsid w:val="00E94A20"/>
    <w:rsid w:val="00EB35DD"/>
    <w:rsid w:val="00EC1B17"/>
    <w:rsid w:val="00EC5AD0"/>
    <w:rsid w:val="00EC7B65"/>
    <w:rsid w:val="00ED6BB3"/>
    <w:rsid w:val="00EE375D"/>
    <w:rsid w:val="00EE3E14"/>
    <w:rsid w:val="00EE5406"/>
    <w:rsid w:val="00EF0AD5"/>
    <w:rsid w:val="00EF22E3"/>
    <w:rsid w:val="00F00CC3"/>
    <w:rsid w:val="00F03076"/>
    <w:rsid w:val="00F0485A"/>
    <w:rsid w:val="00F075A0"/>
    <w:rsid w:val="00F15A3B"/>
    <w:rsid w:val="00F16761"/>
    <w:rsid w:val="00F27616"/>
    <w:rsid w:val="00F3073B"/>
    <w:rsid w:val="00F334CA"/>
    <w:rsid w:val="00F340A4"/>
    <w:rsid w:val="00F40EAE"/>
    <w:rsid w:val="00F4118E"/>
    <w:rsid w:val="00F5072F"/>
    <w:rsid w:val="00F55E47"/>
    <w:rsid w:val="00F70E2D"/>
    <w:rsid w:val="00F72C38"/>
    <w:rsid w:val="00F854A9"/>
    <w:rsid w:val="00F96F10"/>
    <w:rsid w:val="00FA047E"/>
    <w:rsid w:val="00FA1159"/>
    <w:rsid w:val="00FA2BF4"/>
    <w:rsid w:val="00FA7C75"/>
    <w:rsid w:val="00FD0D6D"/>
    <w:rsid w:val="00FE03FA"/>
    <w:rsid w:val="00FE4426"/>
    <w:rsid w:val="00FF4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F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0C8"/>
    <w:rPr>
      <w:sz w:val="18"/>
      <w:szCs w:val="18"/>
    </w:rPr>
  </w:style>
  <w:style w:type="paragraph" w:styleId="a4">
    <w:name w:val="footer"/>
    <w:basedOn w:val="a"/>
    <w:link w:val="Char0"/>
    <w:uiPriority w:val="99"/>
    <w:unhideWhenUsed/>
    <w:rsid w:val="005810C8"/>
    <w:pPr>
      <w:tabs>
        <w:tab w:val="center" w:pos="4153"/>
        <w:tab w:val="right" w:pos="8306"/>
      </w:tabs>
      <w:snapToGrid w:val="0"/>
      <w:jc w:val="left"/>
    </w:pPr>
    <w:rPr>
      <w:sz w:val="18"/>
      <w:szCs w:val="18"/>
    </w:rPr>
  </w:style>
  <w:style w:type="character" w:customStyle="1" w:styleId="Char0">
    <w:name w:val="页脚 Char"/>
    <w:basedOn w:val="a0"/>
    <w:link w:val="a4"/>
    <w:uiPriority w:val="99"/>
    <w:rsid w:val="005810C8"/>
    <w:rPr>
      <w:sz w:val="18"/>
      <w:szCs w:val="18"/>
    </w:rPr>
  </w:style>
  <w:style w:type="table" w:styleId="a5">
    <w:name w:val="Table Grid"/>
    <w:basedOn w:val="a1"/>
    <w:uiPriority w:val="59"/>
    <w:rsid w:val="0058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6C5968"/>
    <w:rPr>
      <w:rFonts w:asciiTheme="majorHAnsi" w:eastAsia="黑体" w:hAnsiTheme="majorHAnsi" w:cstheme="majorBidi"/>
      <w:sz w:val="20"/>
      <w:szCs w:val="20"/>
    </w:rPr>
  </w:style>
  <w:style w:type="paragraph" w:styleId="a7">
    <w:name w:val="List Paragraph"/>
    <w:basedOn w:val="a"/>
    <w:uiPriority w:val="34"/>
    <w:qFormat/>
    <w:rsid w:val="00AD61A2"/>
    <w:pPr>
      <w:ind w:firstLineChars="200" w:firstLine="420"/>
    </w:pPr>
  </w:style>
  <w:style w:type="table" w:customStyle="1" w:styleId="4-11">
    <w:name w:val="网格表 4 - 着色 11"/>
    <w:basedOn w:val="a1"/>
    <w:uiPriority w:val="49"/>
    <w:rsid w:val="005C24F6"/>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w-p">
    <w:name w:val="w-p"/>
    <w:basedOn w:val="a"/>
    <w:rsid w:val="00B25762"/>
    <w:pPr>
      <w:widowControl/>
      <w:spacing w:before="100" w:beforeAutospacing="1" w:after="100" w:afterAutospacing="1"/>
      <w:jc w:val="left"/>
    </w:pPr>
    <w:rPr>
      <w:rFonts w:ascii="宋体" w:eastAsia="宋体" w:hAnsi="宋体" w:cs="宋体"/>
      <w:kern w:val="0"/>
      <w:sz w:val="24"/>
      <w:szCs w:val="24"/>
    </w:rPr>
  </w:style>
  <w:style w:type="paragraph" w:styleId="a8">
    <w:name w:val="Normal (Web)"/>
    <w:basedOn w:val="a"/>
    <w:uiPriority w:val="99"/>
    <w:semiHidden/>
    <w:unhideWhenUsed/>
    <w:rsid w:val="005421F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C7515"/>
    <w:rPr>
      <w:b/>
      <w:bCs/>
    </w:rPr>
  </w:style>
  <w:style w:type="paragraph" w:styleId="aa">
    <w:name w:val="Balloon Text"/>
    <w:basedOn w:val="a"/>
    <w:link w:val="Char1"/>
    <w:uiPriority w:val="99"/>
    <w:semiHidden/>
    <w:unhideWhenUsed/>
    <w:rsid w:val="00980925"/>
    <w:rPr>
      <w:sz w:val="18"/>
      <w:szCs w:val="18"/>
    </w:rPr>
  </w:style>
  <w:style w:type="character" w:customStyle="1" w:styleId="Char1">
    <w:name w:val="批注框文本 Char"/>
    <w:basedOn w:val="a0"/>
    <w:link w:val="aa"/>
    <w:uiPriority w:val="99"/>
    <w:semiHidden/>
    <w:rsid w:val="00980925"/>
    <w:rPr>
      <w:sz w:val="18"/>
      <w:szCs w:val="18"/>
    </w:rPr>
  </w:style>
  <w:style w:type="character" w:styleId="ab">
    <w:name w:val="Emphasis"/>
    <w:basedOn w:val="a0"/>
    <w:uiPriority w:val="20"/>
    <w:qFormat/>
    <w:rsid w:val="00105F1D"/>
    <w:rPr>
      <w:i/>
      <w:iCs/>
    </w:rPr>
  </w:style>
  <w:style w:type="paragraph" w:styleId="ac">
    <w:name w:val="Revision"/>
    <w:hidden/>
    <w:uiPriority w:val="99"/>
    <w:semiHidden/>
    <w:rsid w:val="009F6FDA"/>
  </w:style>
  <w:style w:type="paragraph" w:styleId="ad">
    <w:name w:val="footnote text"/>
    <w:basedOn w:val="a"/>
    <w:link w:val="Char2"/>
    <w:uiPriority w:val="99"/>
    <w:semiHidden/>
    <w:unhideWhenUsed/>
    <w:rsid w:val="00290D31"/>
    <w:pPr>
      <w:snapToGrid w:val="0"/>
      <w:jc w:val="left"/>
    </w:pPr>
    <w:rPr>
      <w:sz w:val="18"/>
      <w:szCs w:val="18"/>
    </w:rPr>
  </w:style>
  <w:style w:type="character" w:customStyle="1" w:styleId="Char2">
    <w:name w:val="脚注文本 Char"/>
    <w:basedOn w:val="a0"/>
    <w:link w:val="ad"/>
    <w:uiPriority w:val="99"/>
    <w:semiHidden/>
    <w:rsid w:val="00290D31"/>
    <w:rPr>
      <w:sz w:val="18"/>
      <w:szCs w:val="18"/>
    </w:rPr>
  </w:style>
  <w:style w:type="character" w:styleId="ae">
    <w:name w:val="footnote reference"/>
    <w:basedOn w:val="a0"/>
    <w:uiPriority w:val="99"/>
    <w:semiHidden/>
    <w:unhideWhenUsed/>
    <w:rsid w:val="00290D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1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810C8"/>
    <w:rPr>
      <w:sz w:val="18"/>
      <w:szCs w:val="18"/>
    </w:rPr>
  </w:style>
  <w:style w:type="paragraph" w:styleId="a4">
    <w:name w:val="footer"/>
    <w:basedOn w:val="a"/>
    <w:link w:val="Char0"/>
    <w:uiPriority w:val="99"/>
    <w:unhideWhenUsed/>
    <w:rsid w:val="005810C8"/>
    <w:pPr>
      <w:tabs>
        <w:tab w:val="center" w:pos="4153"/>
        <w:tab w:val="right" w:pos="8306"/>
      </w:tabs>
      <w:snapToGrid w:val="0"/>
      <w:jc w:val="left"/>
    </w:pPr>
    <w:rPr>
      <w:sz w:val="18"/>
      <w:szCs w:val="18"/>
    </w:rPr>
  </w:style>
  <w:style w:type="character" w:customStyle="1" w:styleId="Char0">
    <w:name w:val="页脚 Char"/>
    <w:basedOn w:val="a0"/>
    <w:link w:val="a4"/>
    <w:uiPriority w:val="99"/>
    <w:rsid w:val="005810C8"/>
    <w:rPr>
      <w:sz w:val="18"/>
      <w:szCs w:val="18"/>
    </w:rPr>
  </w:style>
  <w:style w:type="table" w:styleId="a5">
    <w:name w:val="Table Grid"/>
    <w:basedOn w:val="a1"/>
    <w:uiPriority w:val="59"/>
    <w:rsid w:val="005810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unhideWhenUsed/>
    <w:qFormat/>
    <w:rsid w:val="006C5968"/>
    <w:rPr>
      <w:rFonts w:asciiTheme="majorHAnsi" w:eastAsia="黑体" w:hAnsiTheme="majorHAnsi" w:cstheme="majorBidi"/>
      <w:sz w:val="20"/>
      <w:szCs w:val="20"/>
    </w:rPr>
  </w:style>
  <w:style w:type="paragraph" w:styleId="a7">
    <w:name w:val="List Paragraph"/>
    <w:basedOn w:val="a"/>
    <w:uiPriority w:val="34"/>
    <w:qFormat/>
    <w:rsid w:val="00AD61A2"/>
    <w:pPr>
      <w:ind w:firstLineChars="200" w:firstLine="420"/>
    </w:pPr>
  </w:style>
  <w:style w:type="table" w:customStyle="1" w:styleId="4-11">
    <w:name w:val="网格表 4 - 着色 11"/>
    <w:basedOn w:val="a1"/>
    <w:uiPriority w:val="49"/>
    <w:rsid w:val="005C24F6"/>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w-p">
    <w:name w:val="w-p"/>
    <w:basedOn w:val="a"/>
    <w:rsid w:val="00B25762"/>
    <w:pPr>
      <w:widowControl/>
      <w:spacing w:before="100" w:beforeAutospacing="1" w:after="100" w:afterAutospacing="1"/>
      <w:jc w:val="left"/>
    </w:pPr>
    <w:rPr>
      <w:rFonts w:ascii="宋体" w:eastAsia="宋体" w:hAnsi="宋体" w:cs="宋体"/>
      <w:kern w:val="0"/>
      <w:sz w:val="24"/>
      <w:szCs w:val="24"/>
    </w:rPr>
  </w:style>
  <w:style w:type="paragraph" w:styleId="a8">
    <w:name w:val="Normal (Web)"/>
    <w:basedOn w:val="a"/>
    <w:uiPriority w:val="99"/>
    <w:semiHidden/>
    <w:unhideWhenUsed/>
    <w:rsid w:val="005421F7"/>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C7515"/>
    <w:rPr>
      <w:b/>
      <w:bCs/>
    </w:rPr>
  </w:style>
  <w:style w:type="paragraph" w:styleId="aa">
    <w:name w:val="Balloon Text"/>
    <w:basedOn w:val="a"/>
    <w:link w:val="Char1"/>
    <w:uiPriority w:val="99"/>
    <w:semiHidden/>
    <w:unhideWhenUsed/>
    <w:rsid w:val="00980925"/>
    <w:rPr>
      <w:sz w:val="18"/>
      <w:szCs w:val="18"/>
    </w:rPr>
  </w:style>
  <w:style w:type="character" w:customStyle="1" w:styleId="Char1">
    <w:name w:val="批注框文本 Char"/>
    <w:basedOn w:val="a0"/>
    <w:link w:val="aa"/>
    <w:uiPriority w:val="99"/>
    <w:semiHidden/>
    <w:rsid w:val="00980925"/>
    <w:rPr>
      <w:sz w:val="18"/>
      <w:szCs w:val="18"/>
    </w:rPr>
  </w:style>
  <w:style w:type="character" w:styleId="ab">
    <w:name w:val="Emphasis"/>
    <w:basedOn w:val="a0"/>
    <w:uiPriority w:val="20"/>
    <w:qFormat/>
    <w:rsid w:val="00105F1D"/>
    <w:rPr>
      <w:i/>
      <w:iCs/>
    </w:rPr>
  </w:style>
  <w:style w:type="paragraph" w:styleId="ac">
    <w:name w:val="Revision"/>
    <w:hidden/>
    <w:uiPriority w:val="99"/>
    <w:semiHidden/>
    <w:rsid w:val="009F6FDA"/>
  </w:style>
  <w:style w:type="paragraph" w:styleId="ad">
    <w:name w:val="footnote text"/>
    <w:basedOn w:val="a"/>
    <w:link w:val="Char2"/>
    <w:uiPriority w:val="99"/>
    <w:semiHidden/>
    <w:unhideWhenUsed/>
    <w:rsid w:val="00290D31"/>
    <w:pPr>
      <w:snapToGrid w:val="0"/>
      <w:jc w:val="left"/>
    </w:pPr>
    <w:rPr>
      <w:sz w:val="18"/>
      <w:szCs w:val="18"/>
    </w:rPr>
  </w:style>
  <w:style w:type="character" w:customStyle="1" w:styleId="Char2">
    <w:name w:val="脚注文本 Char"/>
    <w:basedOn w:val="a0"/>
    <w:link w:val="ad"/>
    <w:uiPriority w:val="99"/>
    <w:semiHidden/>
    <w:rsid w:val="00290D31"/>
    <w:rPr>
      <w:sz w:val="18"/>
      <w:szCs w:val="18"/>
    </w:rPr>
  </w:style>
  <w:style w:type="character" w:styleId="ae">
    <w:name w:val="footnote reference"/>
    <w:basedOn w:val="a0"/>
    <w:uiPriority w:val="99"/>
    <w:semiHidden/>
    <w:unhideWhenUsed/>
    <w:rsid w:val="00290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0836">
      <w:bodyDiv w:val="1"/>
      <w:marLeft w:val="0"/>
      <w:marRight w:val="0"/>
      <w:marTop w:val="0"/>
      <w:marBottom w:val="0"/>
      <w:divBdr>
        <w:top w:val="none" w:sz="0" w:space="0" w:color="auto"/>
        <w:left w:val="none" w:sz="0" w:space="0" w:color="auto"/>
        <w:bottom w:val="none" w:sz="0" w:space="0" w:color="auto"/>
        <w:right w:val="none" w:sz="0" w:space="0" w:color="auto"/>
      </w:divBdr>
    </w:div>
    <w:div w:id="450321382">
      <w:bodyDiv w:val="1"/>
      <w:marLeft w:val="0"/>
      <w:marRight w:val="0"/>
      <w:marTop w:val="0"/>
      <w:marBottom w:val="0"/>
      <w:divBdr>
        <w:top w:val="none" w:sz="0" w:space="0" w:color="auto"/>
        <w:left w:val="none" w:sz="0" w:space="0" w:color="auto"/>
        <w:bottom w:val="none" w:sz="0" w:space="0" w:color="auto"/>
        <w:right w:val="none" w:sz="0" w:space="0" w:color="auto"/>
      </w:divBdr>
    </w:div>
    <w:div w:id="455877268">
      <w:bodyDiv w:val="1"/>
      <w:marLeft w:val="0"/>
      <w:marRight w:val="0"/>
      <w:marTop w:val="0"/>
      <w:marBottom w:val="0"/>
      <w:divBdr>
        <w:top w:val="none" w:sz="0" w:space="0" w:color="auto"/>
        <w:left w:val="none" w:sz="0" w:space="0" w:color="auto"/>
        <w:bottom w:val="none" w:sz="0" w:space="0" w:color="auto"/>
        <w:right w:val="none" w:sz="0" w:space="0" w:color="auto"/>
      </w:divBdr>
    </w:div>
    <w:div w:id="547885065">
      <w:bodyDiv w:val="1"/>
      <w:marLeft w:val="0"/>
      <w:marRight w:val="0"/>
      <w:marTop w:val="0"/>
      <w:marBottom w:val="0"/>
      <w:divBdr>
        <w:top w:val="none" w:sz="0" w:space="0" w:color="auto"/>
        <w:left w:val="none" w:sz="0" w:space="0" w:color="auto"/>
        <w:bottom w:val="none" w:sz="0" w:space="0" w:color="auto"/>
        <w:right w:val="none" w:sz="0" w:space="0" w:color="auto"/>
      </w:divBdr>
    </w:div>
    <w:div w:id="753473074">
      <w:bodyDiv w:val="1"/>
      <w:marLeft w:val="0"/>
      <w:marRight w:val="0"/>
      <w:marTop w:val="0"/>
      <w:marBottom w:val="0"/>
      <w:divBdr>
        <w:top w:val="none" w:sz="0" w:space="0" w:color="auto"/>
        <w:left w:val="none" w:sz="0" w:space="0" w:color="auto"/>
        <w:bottom w:val="none" w:sz="0" w:space="0" w:color="auto"/>
        <w:right w:val="none" w:sz="0" w:space="0" w:color="auto"/>
      </w:divBdr>
    </w:div>
    <w:div w:id="1035807463">
      <w:bodyDiv w:val="1"/>
      <w:marLeft w:val="0"/>
      <w:marRight w:val="0"/>
      <w:marTop w:val="0"/>
      <w:marBottom w:val="0"/>
      <w:divBdr>
        <w:top w:val="none" w:sz="0" w:space="0" w:color="auto"/>
        <w:left w:val="none" w:sz="0" w:space="0" w:color="auto"/>
        <w:bottom w:val="none" w:sz="0" w:space="0" w:color="auto"/>
        <w:right w:val="none" w:sz="0" w:space="0" w:color="auto"/>
      </w:divBdr>
    </w:div>
    <w:div w:id="1071197298">
      <w:bodyDiv w:val="1"/>
      <w:marLeft w:val="0"/>
      <w:marRight w:val="0"/>
      <w:marTop w:val="0"/>
      <w:marBottom w:val="0"/>
      <w:divBdr>
        <w:top w:val="none" w:sz="0" w:space="0" w:color="auto"/>
        <w:left w:val="none" w:sz="0" w:space="0" w:color="auto"/>
        <w:bottom w:val="none" w:sz="0" w:space="0" w:color="auto"/>
        <w:right w:val="none" w:sz="0" w:space="0" w:color="auto"/>
      </w:divBdr>
    </w:div>
    <w:div w:id="1816756191">
      <w:bodyDiv w:val="1"/>
      <w:marLeft w:val="0"/>
      <w:marRight w:val="0"/>
      <w:marTop w:val="0"/>
      <w:marBottom w:val="0"/>
      <w:divBdr>
        <w:top w:val="none" w:sz="0" w:space="0" w:color="auto"/>
        <w:left w:val="none" w:sz="0" w:space="0" w:color="auto"/>
        <w:bottom w:val="none" w:sz="0" w:space="0" w:color="auto"/>
        <w:right w:val="none" w:sz="0" w:space="0" w:color="auto"/>
      </w:divBdr>
    </w:div>
    <w:div w:id="1944530800">
      <w:bodyDiv w:val="1"/>
      <w:marLeft w:val="0"/>
      <w:marRight w:val="0"/>
      <w:marTop w:val="0"/>
      <w:marBottom w:val="0"/>
      <w:divBdr>
        <w:top w:val="none" w:sz="0" w:space="0" w:color="auto"/>
        <w:left w:val="none" w:sz="0" w:space="0" w:color="auto"/>
        <w:bottom w:val="none" w:sz="0" w:space="0" w:color="auto"/>
        <w:right w:val="none" w:sz="0" w:space="0" w:color="auto"/>
      </w:divBdr>
    </w:div>
    <w:div w:id="2003043321">
      <w:bodyDiv w:val="1"/>
      <w:marLeft w:val="0"/>
      <w:marRight w:val="0"/>
      <w:marTop w:val="0"/>
      <w:marBottom w:val="0"/>
      <w:divBdr>
        <w:top w:val="none" w:sz="0" w:space="0" w:color="auto"/>
        <w:left w:val="none" w:sz="0" w:space="0" w:color="auto"/>
        <w:bottom w:val="none" w:sz="0" w:space="0" w:color="auto"/>
        <w:right w:val="none" w:sz="0" w:space="0" w:color="auto"/>
      </w:divBdr>
    </w:div>
    <w:div w:id="2065327824">
      <w:bodyDiv w:val="1"/>
      <w:marLeft w:val="0"/>
      <w:marRight w:val="0"/>
      <w:marTop w:val="0"/>
      <w:marBottom w:val="0"/>
      <w:divBdr>
        <w:top w:val="none" w:sz="0" w:space="0" w:color="auto"/>
        <w:left w:val="none" w:sz="0" w:space="0" w:color="auto"/>
        <w:bottom w:val="none" w:sz="0" w:space="0" w:color="auto"/>
        <w:right w:val="none" w:sz="0" w:space="0" w:color="auto"/>
      </w:divBdr>
    </w:div>
    <w:div w:id="2100371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6BA35-D72D-4580-B2B7-4AA4E162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 琳</dc:creator>
  <cp:lastModifiedBy>WQ</cp:lastModifiedBy>
  <cp:revision>8</cp:revision>
  <cp:lastPrinted>2021-09-09T06:46:00Z</cp:lastPrinted>
  <dcterms:created xsi:type="dcterms:W3CDTF">2022-03-07T05:02:00Z</dcterms:created>
  <dcterms:modified xsi:type="dcterms:W3CDTF">2022-03-07T06:15:00Z</dcterms:modified>
</cp:coreProperties>
</file>